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A17C6" w14:paraId="1ACC2E72" w14:textId="77777777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580D730" w14:textId="77777777" w:rsidR="000A17C6" w:rsidRDefault="008666AF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/>
              </w:rPr>
            </w:pPr>
            <w:bookmarkStart w:id="0" w:name="stamp_corner"/>
            <w:bookmarkStart w:id="1" w:name="_GoBack"/>
            <w:bookmarkEnd w:id="1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МИНИСТЕРСТВО ОБРАЗОВАНИЯ ТУЛЬСКОЙ ОБЛАСТИ</w:t>
            </w:r>
            <w:bookmarkEnd w:id="0"/>
          </w:p>
        </w:tc>
      </w:tr>
      <w:tr w:rsidR="000A17C6" w14:paraId="7E551BB3" w14:textId="77777777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61E955F" w14:textId="77777777" w:rsidR="000A17C6" w:rsidRDefault="000A17C6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0A17C6" w14:paraId="0B41D2F6" w14:textId="77777777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2149917" w14:textId="77777777" w:rsidR="000A17C6" w:rsidRDefault="008666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0A17C6" w14:paraId="75DBAFE7" w14:textId="77777777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746E568" w14:textId="77777777" w:rsidR="000A17C6" w:rsidRDefault="000A17C6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0A17C6" w14:paraId="569B4E5A" w14:textId="77777777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7F82B21" w14:textId="77777777" w:rsidR="000A17C6" w:rsidRDefault="000A17C6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0A17C6" w14:paraId="2AF2218F" w14:textId="77777777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14:paraId="1F19C9D5" w14:textId="77777777" w:rsidR="000A17C6" w:rsidRDefault="008666A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29 декабря 2021 года</w:t>
            </w:r>
            <w:bookmarkStart w:id="2" w:name="REG_DATA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3213" w:type="dxa"/>
            <w:shd w:val="clear" w:color="auto" w:fill="auto"/>
            <w:vAlign w:val="center"/>
          </w:tcPr>
          <w:p w14:paraId="3B60C2E0" w14:textId="77777777" w:rsidR="000A17C6" w:rsidRDefault="000A17C6">
            <w:pPr>
              <w:widowControl w:val="0"/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A20E4B1" w14:textId="77777777" w:rsidR="000A17C6" w:rsidRDefault="008666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1727</w:t>
            </w:r>
            <w:bookmarkStart w:id="3" w:name="REG_NOMER"/>
            <w:bookmarkEnd w:id="3"/>
          </w:p>
        </w:tc>
      </w:tr>
    </w:tbl>
    <w:p w14:paraId="25FE3AD3" w14:textId="77777777" w:rsidR="000A17C6" w:rsidRDefault="000A17C6">
      <w:pPr>
        <w:pStyle w:val="8"/>
        <w:keepLines w:val="0"/>
        <w:numPr>
          <w:ilvl w:val="7"/>
          <w:numId w:val="1"/>
        </w:numPr>
        <w:spacing w:before="0" w:line="240" w:lineRule="exact"/>
        <w:jc w:val="both"/>
        <w:rPr>
          <w:rFonts w:ascii="PT Astra Serif" w:hAnsi="PT Astra Serif" w:cs="PT Astra Serif"/>
          <w:szCs w:val="28"/>
        </w:rPr>
      </w:pPr>
    </w:p>
    <w:p w14:paraId="25237C42" w14:textId="77777777" w:rsidR="000A17C6" w:rsidRDefault="008666AF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Об утверждении </w:t>
      </w:r>
    </w:p>
    <w:p w14:paraId="5D62AE04" w14:textId="77777777" w:rsidR="000A17C6" w:rsidRDefault="008666AF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Региональной модели института наставничества для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образовательных организаций и организаций, осуществляющих образовательную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деятельность,  расположенных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на территории Тульской области</w:t>
      </w:r>
    </w:p>
    <w:p w14:paraId="2DBAB894" w14:textId="77777777" w:rsidR="000A17C6" w:rsidRDefault="000A17C6">
      <w:pPr>
        <w:jc w:val="center"/>
        <w:rPr>
          <w:rFonts w:ascii="PT Astra Serif" w:hAnsi="PT Astra Serif" w:cs="PT Astra Serif"/>
          <w:color w:val="000000"/>
        </w:rPr>
      </w:pPr>
    </w:p>
    <w:p w14:paraId="6F47D98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пункта 33 распоряжения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проекта «Образование», п</w:t>
      </w:r>
      <w:r>
        <w:rPr>
          <w:rFonts w:ascii="PT Astra Serif" w:hAnsi="PT Astra Serif"/>
          <w:color w:val="auto"/>
          <w:sz w:val="28"/>
          <w:szCs w:val="28"/>
        </w:rPr>
        <w:t xml:space="preserve">риказа министерства образования Тульской области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Концепция), с учетом методических рекомендаций 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 xml:space="preserve">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организациях», а также </w:t>
      </w:r>
      <w:r>
        <w:rPr>
          <w:rFonts w:ascii="PT Astra Serif" w:hAnsi="PT Astra Serif" w:cs="PT Astra Serif"/>
          <w:sz w:val="28"/>
          <w:szCs w:val="28"/>
        </w:rPr>
        <w:t xml:space="preserve">на основании Положения о министерстве образования Тульской области, утвержденного постановлением правительства Тульской области от 29.01.2013 № 16, </w:t>
      </w:r>
      <w:r>
        <w:rPr>
          <w:rFonts w:ascii="PT Astra Serif" w:hAnsi="PT Astra Serif" w:cs="PT Astra Serif"/>
          <w:spacing w:val="56"/>
          <w:sz w:val="28"/>
          <w:szCs w:val="28"/>
        </w:rPr>
        <w:t>приказываю:</w:t>
      </w:r>
    </w:p>
    <w:p w14:paraId="32713975" w14:textId="77777777" w:rsidR="000A17C6" w:rsidRDefault="008666AF">
      <w:pPr>
        <w:pStyle w:val="ConsPlusTitle"/>
        <w:spacing w:line="276" w:lineRule="auto"/>
        <w:ind w:firstLine="567"/>
        <w:jc w:val="both"/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</w:pP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>1. Отменить приказ от 25.12.2019 года № 1772 «О реализации регионального проекта «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I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>-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SMART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Skills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 – инжиниринг в образовании» в рамках апробации региональной модели института наставничества».</w:t>
      </w:r>
    </w:p>
    <w:p w14:paraId="3CB60B81" w14:textId="77777777" w:rsidR="000A17C6" w:rsidRDefault="008666AF">
      <w:pPr>
        <w:pStyle w:val="ConsPlusTitle"/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2. Утвердить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Региональную модель института наставничества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для  образовательных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организаций и организаций, осуществляющих образовательную деятельность, расположенных на территории Тульской области (далее – Региональная модель) (Приложение 1).</w:t>
      </w:r>
    </w:p>
    <w:p w14:paraId="2EE43113" w14:textId="77777777" w:rsidR="000A17C6" w:rsidRDefault="008666AF">
      <w:pPr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 xml:space="preserve">3. </w:t>
      </w:r>
      <w:r>
        <w:rPr>
          <w:rStyle w:val="dash041e005f0431005f044b005f0447005f043d005f044b005f0439005f005fchar1char1"/>
          <w:rFonts w:ascii="PT Astra Serif" w:hAnsi="PT Astra Serif" w:cs="PT Astra Serif"/>
          <w:bCs/>
          <w:color w:val="000000"/>
          <w:sz w:val="28"/>
          <w:szCs w:val="28"/>
        </w:rPr>
        <w:t xml:space="preserve">Руководителям образовательных организаций и организаций, осуществляющих образовательную деятельность, расположенных на территории Тульской области (далее - Организация), </w:t>
      </w: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>рекомендовать:</w:t>
      </w:r>
    </w:p>
    <w:p w14:paraId="033B7E3F" w14:textId="77777777" w:rsidR="000A17C6" w:rsidRDefault="008666AF">
      <w:pPr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lastRenderedPageBreak/>
        <w:t xml:space="preserve">3.1. При организации работы по </w:t>
      </w:r>
      <w:proofErr w:type="gramStart"/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епрерывному  профессиональному</w:t>
      </w:r>
      <w:proofErr w:type="gramEnd"/>
      <w:r>
        <w:rPr>
          <w:rFonts w:ascii="PT Astra Serif" w:hAnsi="PT Astra Serif"/>
          <w:sz w:val="28"/>
          <w:szCs w:val="28"/>
        </w:rPr>
        <w:t xml:space="preserve"> развитию работников подведомственных учреждений руководствоваться в работе утвержденной Региональной моделью. </w:t>
      </w:r>
    </w:p>
    <w:p w14:paraId="1C66F049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Разработать и утвердить нормативные правовые акты Организации: </w:t>
      </w:r>
    </w:p>
    <w:p w14:paraId="341CD93E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об утверждении положения о системе наставничества педагогических работников в Организации (с приложением положения о системе наставничества педагогических работников в Организации) - до 01.04.2022;</w:t>
      </w:r>
    </w:p>
    <w:p w14:paraId="51C6FD42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об утверждении дорожной карты (плана мероприятий) по реализации положения о системе наставничества педагогических работников в Организации -  до 01.04.2022;</w:t>
      </w:r>
    </w:p>
    <w:p w14:paraId="59EEAFBB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- по мере формирования наставнических пар/групп;</w:t>
      </w:r>
    </w:p>
    <w:p w14:paraId="34D88235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3.3. Заключить соглашения о сотрудничестве с другими образовательными организациями,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 ГОУ ДПО ТО «ИПК и ППРО ТО», центрами непрерывного повышения профессионального мастерства педагогических работников (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ЦНППМ ПР), </w:t>
      </w:r>
      <w:proofErr w:type="spellStart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стажировочными</w:t>
      </w:r>
      <w:proofErr w:type="spellEnd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науки», социальными партнерами, общественными профессиональными объединениями (ассоциациями) и другими организациями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заинтересованными в наставничестве педагогических работников Организации – по мере необходимости. </w:t>
      </w:r>
    </w:p>
    <w:p w14:paraId="71080CF5" w14:textId="77777777" w:rsidR="000A17C6" w:rsidRDefault="008666AF">
      <w:pPr>
        <w:tabs>
          <w:tab w:val="left" w:pos="107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3.4.</w:t>
      </w:r>
      <w:r>
        <w:rPr>
          <w:rFonts w:ascii="PT Astra Serif" w:hAnsi="PT Astra Serif"/>
          <w:sz w:val="28"/>
          <w:szCs w:val="28"/>
        </w:rPr>
        <w:t xml:space="preserve">  С учетом выполнения педагогическими работниками дополнительной работы по наставнической деятельности:</w:t>
      </w:r>
    </w:p>
    <w:p w14:paraId="5CE60DCF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внести изменения в коллективный договор, положения об оплате труда, иные локальные нормативные акты организации в соответствии с трудовым законодательством;</w:t>
      </w:r>
    </w:p>
    <w:p w14:paraId="00ACB351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заключить дополнительные соглашения к трудовому договору с педагогическими работниками, выполняющими дополнительные работы по наставнической деятельности.</w:t>
      </w:r>
    </w:p>
    <w:p w14:paraId="7C67DA3A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Руководителям органов местного самоуправления, осуществляющих управление в сфере образования, рекомендовать:</w:t>
      </w:r>
    </w:p>
    <w:p w14:paraId="372BDEEE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провести мониторинг исполнения п. 2.2 - 2.4. настоящего приказа в подведомственных образовательных организациях в срок до 01.05.2022;</w:t>
      </w:r>
    </w:p>
    <w:p w14:paraId="29141938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 предоставить результаты мониторинга в министерство образования Тульской области (отдел развития педагогических кадров и мониторинга управления ресурсами департамента образования) в срок до 15.05.2022.</w:t>
      </w:r>
    </w:p>
    <w:p w14:paraId="03183B23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 Отделу развития педагогических кадров и мониторинга управления ресурсами департамента образования министерства образования Тульской области (Дагаева Т.М.) обеспечить проведение мониторинга исполнения             п. 2.2 - 2.4 настоящего приказа в подведомственных образовательных организациях в срок до 01.05.2022.</w:t>
      </w:r>
    </w:p>
    <w:p w14:paraId="53A14D42" w14:textId="77777777" w:rsidR="000A17C6" w:rsidRDefault="008666AF">
      <w:pPr>
        <w:pStyle w:val="12"/>
        <w:shd w:val="clear" w:color="auto" w:fill="FFFFFF"/>
        <w:spacing w:line="276" w:lineRule="auto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 Контроль исполнения настоящего приказа возложить на директора департамента образования министерства образования Тульской </w:t>
      </w:r>
      <w:proofErr w:type="gramStart"/>
      <w:r>
        <w:rPr>
          <w:rFonts w:ascii="PT Astra Serif" w:hAnsi="PT Astra Serif" w:cs="PT Astra Serif"/>
          <w:sz w:val="28"/>
          <w:szCs w:val="28"/>
        </w:rPr>
        <w:t>области  Сорокину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Л.Ю.</w:t>
      </w:r>
    </w:p>
    <w:p w14:paraId="6E1DC8E0" w14:textId="77777777" w:rsidR="000A17C6" w:rsidRDefault="000A17C6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07B01970" w14:textId="77777777" w:rsidR="000A17C6" w:rsidRDefault="000A17C6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09CC8C12" w14:textId="77777777" w:rsidR="000A17C6" w:rsidRDefault="000A17C6">
      <w:pPr>
        <w:jc w:val="both"/>
        <w:rPr>
          <w:rFonts w:ascii="PT Astra Serif" w:hAnsi="PT Astra Serif" w:cs="PT Astra Serif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068"/>
        <w:gridCol w:w="2555"/>
        <w:gridCol w:w="2724"/>
      </w:tblGrid>
      <w:tr w:rsidR="000A17C6" w14:paraId="564582E5" w14:textId="77777777">
        <w:trPr>
          <w:trHeight w:val="719"/>
        </w:trPr>
        <w:tc>
          <w:tcPr>
            <w:tcW w:w="4068" w:type="dxa"/>
            <w:shd w:val="clear" w:color="auto" w:fill="auto"/>
          </w:tcPr>
          <w:p w14:paraId="072652BA" w14:textId="77777777" w:rsidR="000A17C6" w:rsidRDefault="008666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Министр образования Тульской области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4406849" w14:textId="77777777" w:rsidR="000A17C6" w:rsidRDefault="008666AF">
            <w:pPr>
              <w:widowControl w:val="0"/>
              <w:jc w:val="center"/>
              <w:rPr>
                <w:rFonts w:ascii="PT Astra Serif" w:hAnsi="PT Astra Serif"/>
              </w:rPr>
            </w:pPr>
            <w:bookmarkStart w:id="4" w:name="STAMP_EDS"/>
            <w:r>
              <w:rPr>
                <w:rFonts w:ascii="PT Astra Serif" w:eastAsia="PT Astra Serif" w:hAnsi="PT Astra Serif" w:cs="PT Astra Serif"/>
              </w:rPr>
              <w:t xml:space="preserve"> </w:t>
            </w:r>
            <w:bookmarkEnd w:id="4"/>
          </w:p>
        </w:tc>
        <w:tc>
          <w:tcPr>
            <w:tcW w:w="2724" w:type="dxa"/>
            <w:shd w:val="clear" w:color="auto" w:fill="auto"/>
            <w:vAlign w:val="bottom"/>
          </w:tcPr>
          <w:p w14:paraId="15ED93A3" w14:textId="77777777" w:rsidR="000A17C6" w:rsidRDefault="008666AF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А.А. Шевелева</w:t>
            </w:r>
          </w:p>
        </w:tc>
      </w:tr>
    </w:tbl>
    <w:p w14:paraId="43BB6B40" w14:textId="77777777" w:rsidR="000A17C6" w:rsidRDefault="000A17C6">
      <w:pPr>
        <w:jc w:val="both"/>
        <w:rPr>
          <w:rFonts w:ascii="PT Astra Serif" w:hAnsi="PT Astra Serif" w:cs="PT Astra Serif"/>
        </w:rPr>
      </w:pPr>
    </w:p>
    <w:p w14:paraId="080E4AD9" w14:textId="77777777" w:rsidR="000A17C6" w:rsidRDefault="000A17C6">
      <w:pPr>
        <w:jc w:val="both"/>
        <w:rPr>
          <w:rFonts w:ascii="PT Astra Serif" w:hAnsi="PT Astra Serif" w:cs="PT Astra Serif"/>
        </w:rPr>
      </w:pPr>
    </w:p>
    <w:p w14:paraId="275A1D15" w14:textId="77777777" w:rsidR="000A17C6" w:rsidRDefault="000A17C6">
      <w:pPr>
        <w:jc w:val="both"/>
        <w:rPr>
          <w:rFonts w:ascii="PT Astra Serif" w:hAnsi="PT Astra Serif" w:cs="PT Astra Serif"/>
        </w:rPr>
      </w:pPr>
    </w:p>
    <w:p w14:paraId="471A7596" w14:textId="77777777" w:rsidR="000A17C6" w:rsidRDefault="000A17C6">
      <w:pPr>
        <w:jc w:val="both"/>
        <w:rPr>
          <w:rFonts w:ascii="PT Astra Serif" w:hAnsi="PT Astra Serif" w:cs="PT Astra Serif"/>
        </w:rPr>
      </w:pPr>
    </w:p>
    <w:p w14:paraId="5D1DD5DB" w14:textId="77777777" w:rsidR="000A17C6" w:rsidRDefault="000A17C6">
      <w:pPr>
        <w:jc w:val="both"/>
        <w:rPr>
          <w:rFonts w:ascii="PT Astra Serif" w:hAnsi="PT Astra Serif" w:cs="PT Astra Serif"/>
        </w:rPr>
      </w:pPr>
    </w:p>
    <w:p w14:paraId="5CA20EA5" w14:textId="77777777" w:rsidR="000A17C6" w:rsidRDefault="000A17C6">
      <w:pPr>
        <w:jc w:val="both"/>
        <w:rPr>
          <w:rFonts w:ascii="PT Astra Serif" w:hAnsi="PT Astra Serif" w:cs="PT Astra Serif"/>
        </w:rPr>
      </w:pPr>
    </w:p>
    <w:p w14:paraId="5018B2D9" w14:textId="77777777" w:rsidR="000A17C6" w:rsidRDefault="000A17C6">
      <w:pPr>
        <w:jc w:val="both"/>
        <w:rPr>
          <w:rFonts w:ascii="PT Astra Serif" w:hAnsi="PT Astra Serif"/>
        </w:rPr>
      </w:pPr>
    </w:p>
    <w:p w14:paraId="5E91FFAE" w14:textId="77777777" w:rsidR="000A17C6" w:rsidRDefault="000A17C6">
      <w:pPr>
        <w:jc w:val="both"/>
        <w:rPr>
          <w:rFonts w:ascii="PT Astra Serif" w:hAnsi="PT Astra Serif"/>
        </w:rPr>
      </w:pPr>
    </w:p>
    <w:p w14:paraId="220A8FAD" w14:textId="77777777" w:rsidR="000A17C6" w:rsidRDefault="000A17C6">
      <w:pPr>
        <w:jc w:val="both"/>
        <w:rPr>
          <w:rFonts w:ascii="PT Astra Serif" w:hAnsi="PT Astra Serif"/>
        </w:rPr>
      </w:pPr>
    </w:p>
    <w:p w14:paraId="0A36B50B" w14:textId="77777777" w:rsidR="000A17C6" w:rsidRDefault="000A17C6">
      <w:pPr>
        <w:jc w:val="both"/>
        <w:rPr>
          <w:rFonts w:ascii="PT Astra Serif" w:hAnsi="PT Astra Serif"/>
        </w:rPr>
      </w:pPr>
    </w:p>
    <w:p w14:paraId="6FCC2EA0" w14:textId="77777777" w:rsidR="000A17C6" w:rsidRDefault="000A17C6">
      <w:pPr>
        <w:jc w:val="both"/>
        <w:rPr>
          <w:rFonts w:ascii="PT Astra Serif" w:hAnsi="PT Astra Serif"/>
        </w:rPr>
      </w:pPr>
    </w:p>
    <w:p w14:paraId="0725A2D8" w14:textId="77777777" w:rsidR="000A17C6" w:rsidRDefault="000A17C6">
      <w:pPr>
        <w:jc w:val="both"/>
        <w:rPr>
          <w:rFonts w:ascii="PT Astra Serif" w:hAnsi="PT Astra Serif"/>
        </w:rPr>
      </w:pPr>
    </w:p>
    <w:p w14:paraId="49E4EF8A" w14:textId="77777777" w:rsidR="000A17C6" w:rsidRDefault="000A17C6">
      <w:pPr>
        <w:jc w:val="both"/>
        <w:rPr>
          <w:rFonts w:ascii="PT Astra Serif" w:hAnsi="PT Astra Serif"/>
        </w:rPr>
      </w:pPr>
    </w:p>
    <w:p w14:paraId="6EC66E60" w14:textId="77777777" w:rsidR="000A17C6" w:rsidRDefault="000A17C6">
      <w:pPr>
        <w:jc w:val="both"/>
        <w:rPr>
          <w:rFonts w:ascii="PT Astra Serif" w:hAnsi="PT Astra Serif"/>
        </w:rPr>
      </w:pPr>
    </w:p>
    <w:p w14:paraId="4D8552A2" w14:textId="77777777" w:rsidR="000A17C6" w:rsidRDefault="000A17C6">
      <w:pPr>
        <w:jc w:val="both"/>
        <w:rPr>
          <w:rFonts w:ascii="PT Astra Serif" w:hAnsi="PT Astra Serif"/>
        </w:rPr>
      </w:pPr>
    </w:p>
    <w:p w14:paraId="0EBFF123" w14:textId="77777777" w:rsidR="000A17C6" w:rsidRDefault="000A17C6">
      <w:pPr>
        <w:jc w:val="both"/>
        <w:rPr>
          <w:rFonts w:ascii="PT Astra Serif" w:hAnsi="PT Astra Serif"/>
        </w:rPr>
      </w:pPr>
    </w:p>
    <w:p w14:paraId="74928ED9" w14:textId="77777777" w:rsidR="000A17C6" w:rsidRDefault="000A17C6">
      <w:pPr>
        <w:jc w:val="both"/>
        <w:rPr>
          <w:rFonts w:ascii="PT Astra Serif" w:hAnsi="PT Astra Serif"/>
        </w:rPr>
      </w:pPr>
    </w:p>
    <w:p w14:paraId="357F1172" w14:textId="77777777" w:rsidR="000A17C6" w:rsidRDefault="000A17C6">
      <w:pPr>
        <w:jc w:val="both"/>
        <w:rPr>
          <w:rFonts w:ascii="PT Astra Serif" w:hAnsi="PT Astra Serif"/>
        </w:rPr>
      </w:pPr>
    </w:p>
    <w:p w14:paraId="66CD0A91" w14:textId="77777777" w:rsidR="000A17C6" w:rsidRDefault="000A17C6">
      <w:pPr>
        <w:jc w:val="both"/>
        <w:rPr>
          <w:rFonts w:ascii="PT Astra Serif" w:hAnsi="PT Astra Serif"/>
        </w:rPr>
      </w:pPr>
    </w:p>
    <w:p w14:paraId="631B59CE" w14:textId="77777777" w:rsidR="000A17C6" w:rsidRDefault="000A17C6">
      <w:pPr>
        <w:jc w:val="both"/>
        <w:rPr>
          <w:rFonts w:ascii="PT Astra Serif" w:hAnsi="PT Astra Serif"/>
        </w:rPr>
      </w:pPr>
    </w:p>
    <w:p w14:paraId="2B511AB7" w14:textId="77777777" w:rsidR="000A17C6" w:rsidRDefault="000A17C6">
      <w:pPr>
        <w:jc w:val="both"/>
        <w:rPr>
          <w:rFonts w:ascii="PT Astra Serif" w:hAnsi="PT Astra Serif"/>
        </w:rPr>
      </w:pPr>
    </w:p>
    <w:p w14:paraId="617AA104" w14:textId="77777777" w:rsidR="000A17C6" w:rsidRDefault="000A17C6">
      <w:pPr>
        <w:jc w:val="both"/>
        <w:rPr>
          <w:rFonts w:ascii="PT Astra Serif" w:hAnsi="PT Astra Serif"/>
        </w:rPr>
      </w:pPr>
    </w:p>
    <w:p w14:paraId="387FFBAF" w14:textId="77777777" w:rsidR="000A17C6" w:rsidRDefault="000A17C6">
      <w:pPr>
        <w:jc w:val="both"/>
        <w:rPr>
          <w:rFonts w:ascii="PT Astra Serif" w:hAnsi="PT Astra Serif"/>
        </w:rPr>
      </w:pPr>
    </w:p>
    <w:p w14:paraId="02CDACCF" w14:textId="77777777" w:rsidR="000A17C6" w:rsidRDefault="008666AF">
      <w:pPr>
        <w:rPr>
          <w:rFonts w:ascii="PT Astra Serif" w:hAnsi="PT Astra Serif"/>
        </w:rPr>
      </w:pPr>
      <w:r>
        <w:br w:type="page"/>
      </w:r>
    </w:p>
    <w:p w14:paraId="276B44B6" w14:textId="77777777" w:rsidR="000A17C6" w:rsidRDefault="008666AF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Приложение</w:t>
      </w:r>
    </w:p>
    <w:p w14:paraId="5937C6D8" w14:textId="77777777" w:rsidR="000A17C6" w:rsidRDefault="008666AF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приказу министерства образования</w:t>
      </w:r>
    </w:p>
    <w:p w14:paraId="4BD43D4F" w14:textId="77777777" w:rsidR="000A17C6" w:rsidRDefault="008666AF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Тульской области</w:t>
      </w:r>
    </w:p>
    <w:p w14:paraId="2840EEAB" w14:textId="77777777" w:rsidR="000A17C6" w:rsidRDefault="008666AF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 «29» декабря 2021 года </w:t>
      </w:r>
      <w:proofErr w:type="gramStart"/>
      <w:r>
        <w:rPr>
          <w:rFonts w:ascii="PT Astra Serif" w:hAnsi="PT Astra Serif"/>
          <w:sz w:val="28"/>
          <w:szCs w:val="28"/>
        </w:rPr>
        <w:t>№  1727</w:t>
      </w:r>
      <w:proofErr w:type="gramEnd"/>
    </w:p>
    <w:p w14:paraId="5E10F055" w14:textId="77777777" w:rsidR="000A17C6" w:rsidRDefault="000A17C6">
      <w:pPr>
        <w:jc w:val="center"/>
        <w:rPr>
          <w:rFonts w:ascii="PT Astra Serif" w:hAnsi="PT Astra Serif"/>
          <w:b/>
          <w:sz w:val="28"/>
          <w:szCs w:val="28"/>
        </w:rPr>
      </w:pPr>
    </w:p>
    <w:p w14:paraId="4AE0E164" w14:textId="77777777" w:rsidR="000A17C6" w:rsidRDefault="008666AF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РЕГИОНАЛЬНАЯ МОДЕЛЬ ИНСТИТУТА НАСТАВНИЧЕСТВА</w:t>
      </w:r>
    </w:p>
    <w:p w14:paraId="3033A47A" w14:textId="77777777" w:rsidR="000A17C6" w:rsidRDefault="008666AF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ДЛЯ ОБРАЗОВАТЕЛЬНЫХ ОРГАНИЗАЦИЙ, ОРГАНИЗАЦИЙ, ОСУЩЕСТВЛЯЮЩИХ ОБРАЗОВАТЕЛЬНУЮ ДЕЯТЕЛЬНОСТЬ</w:t>
      </w:r>
    </w:p>
    <w:p w14:paraId="4839AC6B" w14:textId="77777777" w:rsidR="000A17C6" w:rsidRDefault="000A17C6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7986560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5C761247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38A8180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условиях модернизации системы российского образования приоритетом для сферы образования Тульской области, как и для государства в целом, является развитие ее кадрового потенциала, непрерывный рост профессионального мастерства педагогических работников. Одной из ключевых задач в этом направлении является </w:t>
      </w:r>
      <w:r>
        <w:rPr>
          <w:rFonts w:ascii="PT Astra Serif" w:hAnsi="PT Astra Serif"/>
          <w:bCs/>
          <w:sz w:val="28"/>
          <w:szCs w:val="28"/>
        </w:rPr>
        <w:t>развитие института наставничества педагогических кадров как эффективного инструмента профессионального роста педагогических работников дошкольного, общего</w:t>
      </w:r>
      <w:r>
        <w:rPr>
          <w:rFonts w:ascii="PT Astra Serif" w:hAnsi="PT Astra Serif"/>
          <w:sz w:val="28"/>
          <w:szCs w:val="28"/>
        </w:rPr>
        <w:t xml:space="preserve">, среднего профессионального и дополнительного образования. </w:t>
      </w:r>
    </w:p>
    <w:p w14:paraId="23AF273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Региональная модель института наставничества </w:t>
      </w:r>
      <w:r>
        <w:rPr>
          <w:rFonts w:ascii="PT Astra Serif" w:hAnsi="PT Astra Serif"/>
          <w:sz w:val="28"/>
          <w:szCs w:val="28"/>
        </w:rPr>
        <w:t>разработана в соответствии с пунктом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проекта «Образование», п</w:t>
      </w:r>
      <w:r>
        <w:rPr>
          <w:rFonts w:ascii="PT Astra Serif" w:hAnsi="PT Astra Serif"/>
          <w:color w:val="auto"/>
          <w:sz w:val="28"/>
          <w:szCs w:val="28"/>
        </w:rPr>
        <w:t xml:space="preserve">риказа министерства образования Тульской области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 с учетом методических рекомендаций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>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организациях».</w:t>
      </w:r>
    </w:p>
    <w:p w14:paraId="117FBB2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auto"/>
          <w:sz w:val="28"/>
          <w:szCs w:val="28"/>
        </w:rPr>
        <w:t>Она позволяет встроить существующие на муниципальном и институциональном уровнях практики наставнической деятельности в единую региональную систему научно-методического сопровождения педагогических работников и управленческих кадров, скоординировать развитие практик наставничества в связи с планируемым внедрением новой квалификационной категории «педагог-наставник».</w:t>
      </w:r>
    </w:p>
    <w:p w14:paraId="6C3A8E2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Региональная модель института наставничества имеет двухконтурную структуру: </w:t>
      </w:r>
      <w:r>
        <w:rPr>
          <w:rFonts w:ascii="PT Astra Serif" w:hAnsi="PT Astra Serif"/>
          <w:bCs/>
          <w:color w:val="auto"/>
          <w:sz w:val="28"/>
          <w:szCs w:val="28"/>
        </w:rPr>
        <w:t>внутренний контур образовательных организаций и организаций, осуществляющих образовательную деятельность, расположенных на территории Тульской области (далее - Организация) и внешний</w:t>
      </w:r>
      <w:r>
        <w:rPr>
          <w:rFonts w:ascii="PT Astra Serif" w:hAnsi="PT Astra Serif"/>
          <w:color w:val="auto"/>
          <w:sz w:val="28"/>
          <w:szCs w:val="28"/>
        </w:rPr>
        <w:t xml:space="preserve"> при участии регионального, муниципального и институционального уровней субъектов образовательной деятельности, а также особенности в зависимости от типа Организации (дошкольного, общего, среднего профессионального и дополнительного образования), которые обусловлены различиями в организации процессов обучения и взаимодействия педагогов.</w:t>
      </w:r>
    </w:p>
    <w:p w14:paraId="1D6CF5C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Во </w:t>
      </w:r>
      <w:r>
        <w:rPr>
          <w:rFonts w:ascii="PT Astra Serif" w:hAnsi="PT Astra Serif"/>
          <w:bCs/>
          <w:color w:val="auto"/>
          <w:sz w:val="28"/>
          <w:szCs w:val="28"/>
        </w:rPr>
        <w:t>внешнем контуре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представлены структурные компоненты различных уровней управления образованием, которые способствуют реализации региональной модели наставничества. </w:t>
      </w:r>
    </w:p>
    <w:p w14:paraId="781D3AA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</w:t>
      </w:r>
    </w:p>
    <w:p w14:paraId="145F88A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Методологической основой системы наставничества является понимание наставничества: </w:t>
      </w:r>
    </w:p>
    <w:p w14:paraId="30098DC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как социального института, обеспечивающего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передачу </w:t>
      </w:r>
      <w:r>
        <w:rPr>
          <w:rFonts w:ascii="PT Astra Serif" w:hAnsi="PT Astra Serif"/>
          <w:color w:val="auto"/>
          <w:sz w:val="28"/>
          <w:szCs w:val="28"/>
        </w:rPr>
        <w:t xml:space="preserve">социально значимого профессионального и личностного </w:t>
      </w:r>
      <w:r>
        <w:rPr>
          <w:rFonts w:ascii="PT Astra Serif" w:hAnsi="PT Astra Serif"/>
          <w:bCs/>
          <w:color w:val="auto"/>
          <w:sz w:val="28"/>
          <w:szCs w:val="28"/>
        </w:rPr>
        <w:t>опыта</w:t>
      </w:r>
      <w:r>
        <w:rPr>
          <w:rFonts w:ascii="PT Astra Serif" w:hAnsi="PT Astra Serif"/>
          <w:color w:val="auto"/>
          <w:sz w:val="28"/>
          <w:szCs w:val="28"/>
        </w:rPr>
        <w:t xml:space="preserve">, системы смыслов и ценностей новым поколениям педагогических работников; </w:t>
      </w:r>
    </w:p>
    <w:p w14:paraId="7991372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элемента системы дополнительного профессионального образования </w:t>
      </w:r>
      <w:r>
        <w:rPr>
          <w:rFonts w:ascii="PT Astra Serif" w:hAnsi="PT Astra Serif"/>
          <w:color w:val="auto"/>
          <w:sz w:val="28"/>
          <w:szCs w:val="28"/>
        </w:rPr>
        <w:t xml:space="preserve">(подсистемы постдипломного профессионального образования) в рамках неформального образования, обеспечивающей непрерывное профессиональное образование педагогов; </w:t>
      </w:r>
    </w:p>
    <w:p w14:paraId="52FEAD6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r>
        <w:rPr>
          <w:rFonts w:ascii="PT Astra Serif" w:hAnsi="PT Astra Serif"/>
          <w:bCs/>
          <w:color w:val="auto"/>
          <w:sz w:val="28"/>
          <w:szCs w:val="28"/>
        </w:rPr>
        <w:t>составной части методической работы 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 по совершенствованию педагогического мастерства работников, включающей работу </w:t>
      </w:r>
      <w:r>
        <w:rPr>
          <w:rFonts w:ascii="PT Astra Serif" w:hAnsi="PT Astra Serif"/>
          <w:iCs/>
          <w:color w:val="auto"/>
          <w:sz w:val="28"/>
          <w:szCs w:val="28"/>
        </w:rPr>
        <w:t>с молодыми специалистами</w:t>
      </w:r>
      <w:r>
        <w:rPr>
          <w:rFonts w:ascii="PT Astra Serif" w:hAnsi="PT Astra Serif"/>
          <w:color w:val="auto"/>
          <w:sz w:val="28"/>
          <w:szCs w:val="28"/>
        </w:rPr>
        <w:t xml:space="preserve">; деятельность по </w:t>
      </w:r>
      <w:r>
        <w:rPr>
          <w:rFonts w:ascii="PT Astra Serif" w:hAnsi="PT Astra Serif"/>
          <w:iCs/>
          <w:color w:val="auto"/>
          <w:sz w:val="28"/>
          <w:szCs w:val="28"/>
        </w:rPr>
        <w:t>адаптации педагогических кадров в новой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; работу с педагогическими кадрами </w:t>
      </w:r>
      <w:r>
        <w:rPr>
          <w:rFonts w:ascii="PT Astra Serif" w:hAnsi="PT Astra Serif"/>
          <w:iCs/>
          <w:color w:val="auto"/>
          <w:sz w:val="28"/>
          <w:szCs w:val="28"/>
        </w:rPr>
        <w:t>при вхождении в новую должность</w:t>
      </w:r>
      <w:r>
        <w:rPr>
          <w:rFonts w:ascii="PT Astra Serif" w:hAnsi="PT Astra Serif"/>
          <w:color w:val="auto"/>
          <w:sz w:val="28"/>
          <w:szCs w:val="28"/>
        </w:rPr>
        <w:t xml:space="preserve">; организацию работы с кадрами </w:t>
      </w:r>
      <w:r>
        <w:rPr>
          <w:rFonts w:ascii="PT Astra Serif" w:hAnsi="PT Astra Serif"/>
          <w:iCs/>
          <w:color w:val="auto"/>
          <w:sz w:val="28"/>
          <w:szCs w:val="28"/>
        </w:rPr>
        <w:t>по итогам аттестации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  <w:r>
        <w:rPr>
          <w:rFonts w:ascii="PT Astra Serif" w:hAnsi="PT Astra Serif"/>
          <w:iCs/>
          <w:color w:val="auto"/>
          <w:sz w:val="28"/>
          <w:szCs w:val="28"/>
        </w:rPr>
        <w:t>обучение при введении новых технологий и инноваций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обмен опытом </w:t>
      </w:r>
      <w:r>
        <w:rPr>
          <w:rFonts w:ascii="PT Astra Serif" w:hAnsi="PT Astra Serif"/>
          <w:color w:val="auto"/>
          <w:sz w:val="28"/>
          <w:szCs w:val="28"/>
        </w:rPr>
        <w:t>между членами педагогического коллектива и т.д.</w:t>
      </w:r>
    </w:p>
    <w:p w14:paraId="0F4F7CEC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14:paraId="77783329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2. Основные понятия</w:t>
      </w:r>
    </w:p>
    <w:p w14:paraId="594FAC65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14:paraId="60958C4F" w14:textId="77777777" w:rsidR="000A17C6" w:rsidRDefault="008666AF">
      <w:pPr>
        <w:pStyle w:val="12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Непрерывное профессиональное развитие работников системы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повышение уровня профессионального мастерства в процессе освоения программ профессионального, дополнительного профессионального образования и программ краткосрочных обучающих мероприятий (семинаров, вебинаров, мастер-классов, участие в профессиональных ассоциациях, конкурсах), в том числе с использованием дистанционных технологий.</w:t>
      </w:r>
    </w:p>
    <w:p w14:paraId="6434A8EF" w14:textId="77777777" w:rsidR="000A17C6" w:rsidRDefault="008666AF">
      <w:pPr>
        <w:pStyle w:val="12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Повышение уровня профессионального мастерства </w:t>
      </w:r>
      <w:r>
        <w:rPr>
          <w:rFonts w:ascii="PT Astra Serif" w:eastAsia="Symbol" w:hAnsi="PT Astra Serif" w:cs="Symbol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процесс освоения педагогическими работниками новых знаний, навыков и развития компетенций. </w:t>
      </w:r>
    </w:p>
    <w:p w14:paraId="5341CACA" w14:textId="77777777" w:rsidR="000A17C6" w:rsidRDefault="008666AF">
      <w:pPr>
        <w:pStyle w:val="12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Профессиональные дефициты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отсутствие или недостаточное развитие профессиональных компетенций педагогических работников, вызывающее типичные затруднения в реализации определенных направлений педагогической деятельности.</w:t>
      </w:r>
    </w:p>
    <w:p w14:paraId="1E0D8BCA" w14:textId="77777777" w:rsidR="000A17C6" w:rsidRDefault="008666AF">
      <w:pPr>
        <w:pStyle w:val="12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Профессиональные компетенции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совокупность профессиональных знаний, умений и навыков, необходимых для успешной педагогической деятельности.</w:t>
      </w:r>
    </w:p>
    <w:p w14:paraId="08B88726" w14:textId="77777777" w:rsidR="000A17C6" w:rsidRDefault="008666AF">
      <w:pPr>
        <w:pStyle w:val="12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Формальное образование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обучение по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профессиональным образовательным программам</w:t>
      </w:r>
      <w:r>
        <w:rPr>
          <w:rFonts w:ascii="PT Astra Serif" w:hAnsi="PT Astra Serif"/>
          <w:sz w:val="28"/>
          <w:szCs w:val="28"/>
        </w:rPr>
        <w:t xml:space="preserve"> и дополнительным профессиональным программам,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подтверждаемое получением соответствующих документов об образовании</w:t>
      </w:r>
      <w:r>
        <w:rPr>
          <w:rFonts w:ascii="PT Astra Serif" w:hAnsi="PT Astra Serif"/>
          <w:sz w:val="28"/>
          <w:szCs w:val="28"/>
        </w:rPr>
        <w:t>.</w:t>
      </w:r>
    </w:p>
    <w:p w14:paraId="2A256A37" w14:textId="77777777" w:rsidR="000A17C6" w:rsidRDefault="008666AF">
      <w:pPr>
        <w:pStyle w:val="12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Неформальное обучение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комплекс образовательных мероприятий (каскадных воркшопов, тренингов, обучающих семинаров, образовательных сессий, стратегических сессий), учебно-методических мероприятий (региональных педагогических мастерских, мастер-классов, учебно-методических семинаров), научно-методических мероприятий (форумов, фестивалей, научно-практических конференций, педагогических чтений, научно-методических семинаров, круглых столов), конкурсов профессионального мастерства, </w:t>
      </w:r>
      <w:proofErr w:type="spellStart"/>
      <w:r>
        <w:rPr>
          <w:rFonts w:ascii="PT Astra Serif" w:hAnsi="PT Astra Serif"/>
          <w:sz w:val="28"/>
          <w:szCs w:val="28"/>
        </w:rPr>
        <w:t>взаимообучения</w:t>
      </w:r>
      <w:proofErr w:type="spellEnd"/>
      <w:r>
        <w:rPr>
          <w:rFonts w:ascii="PT Astra Serif" w:hAnsi="PT Astra Serif"/>
          <w:sz w:val="28"/>
          <w:szCs w:val="28"/>
        </w:rPr>
        <w:t xml:space="preserve"> и самообразования.</w:t>
      </w:r>
    </w:p>
    <w:p w14:paraId="7868764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Наставник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5A8F5C4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</w:t>
      </w:r>
      <w:r>
        <w:rPr>
          <w:rFonts w:ascii="PT Astra Serif" w:hAnsi="PT Astra Serif"/>
          <w:b/>
          <w:sz w:val="28"/>
          <w:szCs w:val="28"/>
        </w:rPr>
        <w:t xml:space="preserve"> «один на один»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>-о</w:t>
      </w:r>
      <w:r>
        <w:rPr>
          <w:rFonts w:ascii="PT Astra Serif" w:hAnsi="PT Astra Serif"/>
          <w:b/>
          <w:sz w:val="28"/>
          <w:szCs w:val="28"/>
          <w:lang w:val="en-US"/>
        </w:rPr>
        <w:t>n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).</w:t>
      </w:r>
    </w:p>
    <w:p w14:paraId="48D34C9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- педагогический работник Организации, который осуществляет наставничество по принципу </w:t>
      </w:r>
      <w:r>
        <w:rPr>
          <w:rFonts w:ascii="PT Astra Serif" w:hAnsi="PT Astra Serif"/>
          <w:b/>
          <w:sz w:val="28"/>
          <w:szCs w:val="28"/>
        </w:rPr>
        <w:t>«равный – равному» (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to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14:paraId="6D2DCC9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Ведущий наставник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деятельность в рамках </w:t>
      </w:r>
      <w:r>
        <w:rPr>
          <w:rFonts w:ascii="PT Astra Serif" w:hAnsi="PT Astra Serif"/>
          <w:b/>
          <w:sz w:val="28"/>
          <w:szCs w:val="28"/>
        </w:rPr>
        <w:t>командного наставничества (</w:t>
      </w:r>
      <w:r>
        <w:rPr>
          <w:rFonts w:ascii="PT Astra Serif" w:hAnsi="PT Astra Serif"/>
          <w:b/>
          <w:sz w:val="28"/>
          <w:szCs w:val="28"/>
          <w:lang w:val="en-US"/>
        </w:rPr>
        <w:t>Team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).</w:t>
      </w:r>
    </w:p>
    <w:p w14:paraId="110E9C3E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Наставляемый </w:t>
      </w:r>
      <w:r>
        <w:rPr>
          <w:rFonts w:ascii="PT Astra Serif" w:hAnsi="PT Astra Serif"/>
          <w:sz w:val="28"/>
          <w:szCs w:val="28"/>
        </w:rPr>
        <w:t>– участник региональной модели института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788CB2D6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Наставничество «один на один» (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>-о</w:t>
      </w:r>
      <w:r>
        <w:rPr>
          <w:rFonts w:ascii="PT Astra Serif" w:hAnsi="PT Astra Serif"/>
          <w:b/>
          <w:sz w:val="28"/>
          <w:szCs w:val="28"/>
          <w:lang w:val="en-US"/>
        </w:rPr>
        <w:t>n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вид наставничества, при котором происходит взаимодействие между более опытным специалистом и молодым педагогом в течение определенного периода времени.</w:t>
      </w:r>
    </w:p>
    <w:p w14:paraId="48B5C469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Наставничество «равный – равному» (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to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вид наставничества, при котором наставник является равным по уровню подопечному, но с опытом работы в конкретной предметной области. </w:t>
      </w:r>
    </w:p>
    <w:p w14:paraId="003CD5FA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Командное наставничество (</w:t>
      </w:r>
      <w:r>
        <w:rPr>
          <w:rFonts w:ascii="PT Astra Serif" w:hAnsi="PT Astra Serif"/>
          <w:b/>
          <w:sz w:val="28"/>
          <w:szCs w:val="28"/>
          <w:lang w:val="en-US"/>
        </w:rPr>
        <w:t>Team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вид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наставничества, при котором </w:t>
      </w:r>
      <w:r>
        <w:rPr>
          <w:rFonts w:ascii="PT Astra Serif" w:hAnsi="PT Astra Serif"/>
          <w:bCs/>
          <w:color w:val="333333"/>
          <w:sz w:val="28"/>
          <w:szCs w:val="28"/>
          <w:shd w:val="clear" w:color="auto" w:fill="FFFFFF"/>
        </w:rPr>
        <w:t xml:space="preserve">наставник 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работает с группой из нескольких подопечных одновременно.</w:t>
      </w:r>
    </w:p>
    <w:p w14:paraId="38E98587" w14:textId="77777777" w:rsidR="000A17C6" w:rsidRDefault="008666AF">
      <w:pPr>
        <w:spacing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</w:rPr>
        <w:t>Флэш-наставничество (</w:t>
      </w:r>
      <w:proofErr w:type="spellStart"/>
      <w:r>
        <w:rPr>
          <w:rStyle w:val="a4"/>
          <w:rFonts w:ascii="PT Astra Serif" w:hAnsi="PT Astra Serif"/>
          <w:sz w:val="28"/>
          <w:szCs w:val="28"/>
        </w:rPr>
        <w:t>Flash</w:t>
      </w:r>
      <w:proofErr w:type="spellEnd"/>
      <w:r>
        <w:rPr>
          <w:rStyle w:val="a4"/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Style w:val="a4"/>
          <w:rFonts w:ascii="PT Astra Serif" w:hAnsi="PT Astra Serif"/>
          <w:sz w:val="28"/>
          <w:szCs w:val="28"/>
        </w:rPr>
        <w:t>Mentoring</w:t>
      </w:r>
      <w:proofErr w:type="spellEnd"/>
      <w:r>
        <w:rPr>
          <w:rStyle w:val="a4"/>
          <w:rFonts w:ascii="PT Astra Serif" w:hAnsi="PT Astra Serif"/>
          <w:sz w:val="28"/>
          <w:szCs w:val="28"/>
        </w:rPr>
        <w:t>)</w:t>
      </w:r>
      <w:r>
        <w:rPr>
          <w:rStyle w:val="a4"/>
          <w:rFonts w:ascii="PT Astra Serif" w:hAnsi="PT Astra Serif"/>
          <w:b w:val="0"/>
          <w:bCs w:val="0"/>
          <w:sz w:val="28"/>
          <w:szCs w:val="28"/>
        </w:rPr>
        <w:t xml:space="preserve"> -</w:t>
      </w:r>
      <w:r>
        <w:rPr>
          <w:rStyle w:val="a4"/>
          <w:rFonts w:ascii="PT Astra Serif" w:eastAsia="Symbol" w:hAnsi="PT Astra Serif" w:cs="Symbol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концепция наставничества, суть которой состоит в том, что педагоги, желающие выступить в роли наставника, участвуют в непродолжительных (не более 45 минут) флэш-сессиях в рамках форумов, фестивалей, конкурсов, консультаций и т.п., в ходе которых делятся своим профессиональным опытом и дают рекомендации.</w:t>
      </w:r>
    </w:p>
    <w:p w14:paraId="71B45E3D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Скоростное наставничество (</w:t>
      </w:r>
      <w:r>
        <w:rPr>
          <w:rFonts w:ascii="PT Astra Serif" w:hAnsi="PT Astra Serif"/>
          <w:b/>
          <w:sz w:val="28"/>
          <w:szCs w:val="28"/>
          <w:lang w:val="en-US"/>
        </w:rPr>
        <w:t>Speed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  <w:shd w:val="clear" w:color="auto" w:fill="FFFFFF"/>
        </w:rPr>
        <w:t>однократные непродолжительные встречи (до 30 минут), в ходе которых наставники уточняют общие цели, обозначают возникающие проблемы в своей деятельности как наставника и обсуждают пути их решения.</w:t>
      </w:r>
    </w:p>
    <w:p w14:paraId="2F903C5A" w14:textId="77777777" w:rsidR="000A17C6" w:rsidRDefault="008666AF">
      <w:pPr>
        <w:pStyle w:val="ac"/>
        <w:shd w:val="clear" w:color="auto" w:fill="FFFFFF"/>
        <w:spacing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Ситуационное наставничество (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Situational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Mentoring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заключается в оказании наставником необходимой консультационной поддержки и помощи в случае, когда наставляемые нуждаются в ней. </w:t>
      </w:r>
    </w:p>
    <w:p w14:paraId="4B681BA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Реверсивное наставничество (</w:t>
      </w:r>
      <w:proofErr w:type="spellStart"/>
      <w:r>
        <w:rPr>
          <w:rFonts w:ascii="PT Astra Serif" w:hAnsi="PT Astra Serif"/>
          <w:b/>
          <w:sz w:val="28"/>
          <w:szCs w:val="28"/>
        </w:rPr>
        <w:t>Reverse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Mentoring</w:t>
      </w:r>
      <w:proofErr w:type="spellEnd"/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 обратный вид наставничества, когда наставляемый является источником получения новых знаний и умений для наставника. Например, реверсивное наставничество помогает решить проблему недостаточной компетентности сотрудников старшего возраста в области информационных технологий и интернет-коммуникаций.</w:t>
      </w:r>
    </w:p>
    <w:p w14:paraId="73F93F56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Виртуальное наставничество (</w:t>
      </w:r>
      <w:proofErr w:type="spellStart"/>
      <w:r>
        <w:rPr>
          <w:rFonts w:ascii="PT Astra Serif" w:hAnsi="PT Astra Serif"/>
          <w:b/>
          <w:sz w:val="28"/>
          <w:szCs w:val="28"/>
          <w:shd w:val="clear" w:color="auto" w:fill="FFFFFF"/>
        </w:rPr>
        <w:t>Virtual</w:t>
      </w:r>
      <w:proofErr w:type="spellEnd"/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  <w:shd w:val="clear" w:color="auto" w:fill="FFFFFF"/>
        </w:rPr>
        <w:t>Mentoring</w:t>
      </w:r>
      <w:proofErr w:type="spellEnd"/>
      <w:r>
        <w:rPr>
          <w:rFonts w:ascii="PT Astra Serif" w:hAnsi="PT Astra Serif"/>
          <w:b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Symbol" w:hAnsi="PT Astra Serif" w:cs="Symbol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наставничество, осуществляемое с помощью информационно-коммуникационных технологий (использование электронных ресурсов, онлайн-сервисов социальных сетей и сообществ, видеоконференций, платформ для дистанционного обучения).</w:t>
      </w:r>
    </w:p>
    <w:p w14:paraId="3BFFC180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Индивидуальная 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образовательная </w:t>
      </w: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траектория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- персональный путь обучения и повышения квалификации, состоящий из элементов формального и неформального образования, основанный на профессиональных дефицитах и образовательных потребностях.</w:t>
      </w:r>
    </w:p>
    <w:p w14:paraId="5DAF1DB2" w14:textId="77777777" w:rsidR="000A17C6" w:rsidRDefault="000A17C6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14:paraId="22131978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3.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Цели, задачи, принципы региональной модели института наставничества</w:t>
      </w:r>
    </w:p>
    <w:p w14:paraId="51C4E856" w14:textId="77777777" w:rsidR="000A17C6" w:rsidRDefault="000A17C6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A11F99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3.1.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Цель региональной модели института наставничества – создание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правовых, организационно-педагогических, учебно-методических, управленческих, финансовых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условий и механизмов развития наставничества </w:t>
      </w:r>
      <w:r>
        <w:rPr>
          <w:rFonts w:ascii="PT Astra Serif" w:hAnsi="PT Astra Serif"/>
          <w:color w:val="auto"/>
          <w:sz w:val="28"/>
          <w:szCs w:val="28"/>
        </w:rPr>
        <w:t>в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14:paraId="6EA1FC1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3.2. Задачи региональной модели института наставничества: </w:t>
      </w:r>
    </w:p>
    <w:p w14:paraId="5750C21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>содействовать повышению правового и социально-профессионального статуса наставников</w:t>
      </w:r>
      <w:r>
        <w:rPr>
          <w:rFonts w:ascii="PT Astra Serif" w:hAnsi="PT Astra Serif"/>
          <w:color w:val="auto"/>
          <w:sz w:val="28"/>
          <w:szCs w:val="28"/>
        </w:rPr>
        <w:t xml:space="preserve">, соблюдению гарантий профессиональных прав и свобод наставляемых; </w:t>
      </w:r>
    </w:p>
    <w:p w14:paraId="5032CDF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обеспечивать соответствующую помощь </w:t>
      </w:r>
      <w:r>
        <w:rPr>
          <w:rFonts w:ascii="PT Astra Serif" w:hAnsi="PT Astra Serif"/>
          <w:color w:val="auto"/>
          <w:sz w:val="28"/>
          <w:szCs w:val="28"/>
        </w:rPr>
        <w:t xml:space="preserve">в формировании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межинституциональной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недирективных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(горизонтальных) инициатив; </w:t>
      </w:r>
    </w:p>
    <w:p w14:paraId="48153063" w14:textId="77777777" w:rsidR="000A17C6" w:rsidRDefault="008666AF">
      <w:pPr>
        <w:pStyle w:val="Default"/>
        <w:spacing w:after="3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оказывать методическую помощь </w:t>
      </w:r>
      <w:r>
        <w:rPr>
          <w:rFonts w:ascii="PT Astra Serif" w:hAnsi="PT Astra Serif"/>
          <w:color w:val="auto"/>
          <w:sz w:val="28"/>
          <w:szCs w:val="28"/>
        </w:rPr>
        <w:t>в реализации различных форм и видов наставничества педагогических работников в Организациях;</w:t>
      </w:r>
    </w:p>
    <w:p w14:paraId="6FEE18C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способствовать формированию единых подходов к научно-методическому сопровождению </w:t>
      </w:r>
      <w:r>
        <w:rPr>
          <w:rFonts w:ascii="PT Astra Serif" w:hAnsi="PT Astra Serif"/>
          <w:color w:val="auto"/>
          <w:sz w:val="28"/>
          <w:szCs w:val="28"/>
        </w:rPr>
        <w:t xml:space="preserve">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внеинституциональном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уровнях.</w:t>
      </w:r>
    </w:p>
    <w:p w14:paraId="1C38BFA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3.3. Принципы </w:t>
      </w:r>
      <w:r>
        <w:rPr>
          <w:rFonts w:ascii="PT Astra Serif" w:hAnsi="PT Astra Serif"/>
          <w:bCs/>
          <w:color w:val="auto"/>
          <w:sz w:val="28"/>
          <w:szCs w:val="28"/>
        </w:rPr>
        <w:t>региональной модели института 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: </w:t>
      </w:r>
    </w:p>
    <w:p w14:paraId="481DB9E5" w14:textId="77777777" w:rsidR="000A17C6" w:rsidRDefault="008666AF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добровольности, соблюдения прав и свобод, равенства педагогов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 независимо от ролевой позиции в системе наставничества; </w:t>
      </w:r>
    </w:p>
    <w:p w14:paraId="37715790" w14:textId="77777777" w:rsidR="000A17C6" w:rsidRDefault="008666AF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индивидуализации и персонализации </w:t>
      </w:r>
      <w:r>
        <w:rPr>
          <w:rFonts w:ascii="PT Astra Serif" w:hAnsi="PT Astra Serif"/>
          <w:color w:val="auto"/>
          <w:sz w:val="28"/>
          <w:szCs w:val="28"/>
        </w:rPr>
        <w:t>направлен на признание способности личности к саморазвитию в качестве естественной, изначально присущей человеку потребности и возможности, на сохранение индивидуальных приоритетов в формировании наставляемым собственной траектории развития;</w:t>
      </w:r>
    </w:p>
    <w:p w14:paraId="12391332" w14:textId="77777777" w:rsidR="000A17C6" w:rsidRDefault="008666AF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вариативности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предполагает возможность Организаций выбирать наиболее подходящие для конкретных условий формы и виды наставничества; </w:t>
      </w:r>
    </w:p>
    <w:p w14:paraId="32A21D8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системности и стратегической целостности </w:t>
      </w:r>
      <w:r>
        <w:rPr>
          <w:rFonts w:ascii="PT Astra Serif" w:hAnsi="PT Astra Serif"/>
          <w:color w:val="auto"/>
          <w:sz w:val="28"/>
          <w:szCs w:val="28"/>
        </w:rPr>
        <w:t>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14:paraId="1052F4D9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5987DC88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4. Условия и ресурсы функционирования региональной модели института наставничества</w:t>
      </w:r>
    </w:p>
    <w:p w14:paraId="4C2433FC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23EB179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Региональная модель института наставничества представляет собой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совокупность условий, ресурсов, процессов, механизмов, инструментов, необходимых и достаточных для успешной реализации программ наставничества педагогических работников.</w:t>
      </w:r>
    </w:p>
    <w:p w14:paraId="0CF431C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4.1. Кадровые условия и ресурсы:</w:t>
      </w:r>
    </w:p>
    <w:p w14:paraId="0F257A4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Кадровые условия предполагают наличие в Организации: </w:t>
      </w:r>
    </w:p>
    <w:p w14:paraId="2BD1B6D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– 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руководителя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color w:val="auto"/>
          <w:sz w:val="28"/>
          <w:szCs w:val="28"/>
        </w:rPr>
        <w:t>разделяющего ценности отечественной системы образования;</w:t>
      </w:r>
    </w:p>
    <w:p w14:paraId="2760FC6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b/>
          <w:color w:val="auto"/>
          <w:sz w:val="28"/>
          <w:szCs w:val="28"/>
        </w:rPr>
        <w:t>н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аставников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color w:val="auto"/>
          <w:sz w:val="28"/>
          <w:szCs w:val="28"/>
        </w:rPr>
        <w:t>которые имеют подтвержденные результаты педагогической деятельности и демонстрируют образцы лучших практик преподавания, профессионального взаимодействия с коллегами.</w:t>
      </w:r>
    </w:p>
    <w:p w14:paraId="4EC0A7A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4.2. Организационно-методические и организационно-педагогические условия и ресурсы </w:t>
      </w:r>
      <w:r>
        <w:rPr>
          <w:rFonts w:ascii="PT Astra Serif" w:hAnsi="PT Astra Serif"/>
          <w:color w:val="auto"/>
          <w:sz w:val="28"/>
          <w:szCs w:val="28"/>
        </w:rPr>
        <w:t xml:space="preserve">включают: </w:t>
      </w:r>
    </w:p>
    <w:p w14:paraId="4FECAB8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подготовку локальных нормативных актов, программ, сопровождающих процесс наставничества педагогических работников; </w:t>
      </w:r>
    </w:p>
    <w:p w14:paraId="457C34A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разработку программ наставнической деятельности, индивидуальных образовательных траекторий наставляемых; </w:t>
      </w:r>
    </w:p>
    <w:p w14:paraId="48FDAF4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оказание консультационной и методической помощи наставникам и наставляемым в разработке перечня мероприятий дорожной карты по реализации программ наставничества; </w:t>
      </w:r>
    </w:p>
    <w:p w14:paraId="47394BB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цифровую информационно-коммуникационную среду наставничества вне зависимости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от конкретного места работы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наставляемого и наставника и круга их непосредственного профессионального общения; </w:t>
      </w:r>
    </w:p>
    <w:p w14:paraId="7C1ABC6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14:paraId="28BA2D6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координирование вертикальных и горизонтальных связей в управлении наставнической деятельностью;</w:t>
      </w:r>
    </w:p>
    <w:p w14:paraId="096CC9F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нормотворческую, учебно-методическую, научно-методическую, информационно-аналитическую деятельность региональных центров непрерывного повышения профессионального мастерства педагогических работников (далее – ЦНППМ ПР),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стажировочных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Организациях; </w:t>
      </w:r>
    </w:p>
    <w:p w14:paraId="2D8D0B1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осуществление мониторинга результатов наставнической деятельности.</w:t>
      </w:r>
    </w:p>
    <w:p w14:paraId="16EFE6C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 Материально-технические условия и ресурсы Организации могут включать: </w:t>
      </w:r>
    </w:p>
    <w:p w14:paraId="0C74025C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помещения для проведения индивидуальных и групповых (малых групп) встреч наставников и наставляемых; </w:t>
      </w:r>
    </w:p>
    <w:p w14:paraId="598B362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доску объявлений для размещения открытой информации по наставничеству педагогических работников (в т.ч. электронные ресурсы, чаты/группы наставников-наставляемых в социальных сетях); </w:t>
      </w:r>
    </w:p>
    <w:p w14:paraId="4CA9288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широкополосный (скоростной) интернет,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Wi-Fi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;</w:t>
      </w:r>
    </w:p>
    <w:p w14:paraId="1084528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средства для организации видеоконференцсвязи (ВКС);</w:t>
      </w:r>
    </w:p>
    <w:p w14:paraId="3F5FDC1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другие материально-технические ресурсы.</w:t>
      </w:r>
    </w:p>
    <w:p w14:paraId="5B8A40C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4.4. Стимулирование наставничества является инструментом мотивации.</w:t>
      </w:r>
    </w:p>
    <w:p w14:paraId="61E412D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>Материальное (денежное) стимулирование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 –</w:t>
      </w:r>
      <w:r>
        <w:rPr>
          <w:rFonts w:ascii="PT Astra Serif" w:hAnsi="PT Astra Serif"/>
          <w:color w:val="auto"/>
          <w:sz w:val="28"/>
          <w:szCs w:val="28"/>
        </w:rPr>
        <w:t xml:space="preserve"> определение размера денежных выплат работнику, установленных за реализацию наставнической деятельности.</w:t>
      </w:r>
    </w:p>
    <w:p w14:paraId="05B4C32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>Нематериальные способы стимулирования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 –</w:t>
      </w:r>
      <w:r>
        <w:rPr>
          <w:rFonts w:ascii="PT Astra Serif" w:hAnsi="PT Astra Serif"/>
          <w:color w:val="auto"/>
          <w:sz w:val="28"/>
          <w:szCs w:val="28"/>
        </w:rPr>
        <w:t xml:space="preserve">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14:paraId="02AFE70C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наставники могут быть рекомендованы для включения в резерв управленческих кадров;</w:t>
      </w:r>
    </w:p>
    <w:p w14:paraId="313F611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14:paraId="677CB63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награждение наставников дипломами / благодарственными письмами, представление к награждению ведомственными наградами, поощрение в социальных программах. </w:t>
      </w:r>
    </w:p>
    <w:p w14:paraId="3667BE1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На региональном уровне для популяризации роли наставника и повышения его статуса используются такие меры, как организация и проведение фестивалей, форумов, конференций наставников; проведение конкурсов профессионального мастерства, в том числе на звание лучшего наставника; организация сообществ (ассоциаций) наставников и т.д.</w:t>
      </w:r>
    </w:p>
    <w:p w14:paraId="44F53FB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4.5. 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Психолого-педагогический ресурс в системе наставничества подразумевает:</w:t>
      </w:r>
    </w:p>
    <w:p w14:paraId="0F9A3FE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широкое использование методик и технологий рефлексивно-ценностного и эмоционально-ценностного отношения к участникам системы наставничества;</w:t>
      </w:r>
    </w:p>
    <w:p w14:paraId="2B91398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психологическую поддержку формируемым парам наставников и наставляемых посредством проведения психологических тренингов. </w:t>
      </w:r>
    </w:p>
    <w:p w14:paraId="7D590958" w14:textId="77777777" w:rsidR="000A17C6" w:rsidRDefault="000A17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BC8673C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5. Внутренний контур Организации как один из компонентов региональной модели института наставничества </w:t>
      </w:r>
    </w:p>
    <w:p w14:paraId="322D42C9" w14:textId="77777777" w:rsidR="000A17C6" w:rsidRDefault="000A17C6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D67F8A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Во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внутреннем контуре (контуре Организации) </w:t>
      </w:r>
      <w:r>
        <w:rPr>
          <w:rFonts w:ascii="PT Astra Serif" w:hAnsi="PT Astra Serif"/>
          <w:color w:val="auto"/>
          <w:sz w:val="28"/>
          <w:szCs w:val="28"/>
        </w:rPr>
        <w:t xml:space="preserve">концентрируются структурные части, позволяющие непосредственно реализовывать региональную модель института наставничества и отвечающие за успешность ее реализации. </w:t>
      </w:r>
    </w:p>
    <w:p w14:paraId="68BA09A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Организация: </w:t>
      </w:r>
    </w:p>
    <w:p w14:paraId="4410813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издает локальные акты о внедрении и реализации региональной модели института наставничества, принимает Положение о системе наставничества педагогических работников в Организации, дорожную карту по его реализации и другие документы;</w:t>
      </w:r>
    </w:p>
    <w:p w14:paraId="4838F98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организует контакты с различными структурами по проблемам наставничества во внешнем контуре (заключение договоров о сотрудничестве,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4CC8DFB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организационное, учебно-методическое, материально-техническое, инфраструктурное обеспечение системы наставничества;</w:t>
      </w:r>
    </w:p>
    <w:p w14:paraId="513B7A7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создает условия по координации и мониторингу реализации системы наставничества. </w:t>
      </w:r>
    </w:p>
    <w:p w14:paraId="71D64B9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Общие руководство </w:t>
      </w:r>
      <w:r>
        <w:rPr>
          <w:rFonts w:ascii="PT Astra Serif" w:hAnsi="PT Astra Serif"/>
          <w:color w:val="auto"/>
          <w:sz w:val="28"/>
          <w:szCs w:val="28"/>
        </w:rPr>
        <w:t xml:space="preserve">и контроль за организацией и реализацией региональной модели наставничества осуществляет </w:t>
      </w:r>
      <w:r>
        <w:rPr>
          <w:rFonts w:ascii="PT Astra Serif" w:hAnsi="PT Astra Serif"/>
          <w:bCs/>
          <w:color w:val="auto"/>
          <w:sz w:val="28"/>
          <w:szCs w:val="28"/>
        </w:rPr>
        <w:t>руководитель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Региональная модель института наставничества на уровне Организации предполагает </w:t>
      </w:r>
      <w:r>
        <w:rPr>
          <w:rFonts w:ascii="PT Astra Serif" w:hAnsi="PT Astra Serif"/>
          <w:sz w:val="28"/>
          <w:szCs w:val="28"/>
        </w:rPr>
        <w:t xml:space="preserve">три категории наставников, которые должны быть представлены в ней в обязательном порядке: </w:t>
      </w: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ведущий наставник</w:t>
      </w:r>
      <w:r>
        <w:rPr>
          <w:rFonts w:ascii="PT Astra Serif" w:hAnsi="PT Astra Serif"/>
          <w:sz w:val="28"/>
          <w:szCs w:val="28"/>
        </w:rPr>
        <w:t>.</w:t>
      </w:r>
    </w:p>
    <w:p w14:paraId="4520008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 зависимости от особенностей работы Организации, от количества наставников/наставляемых могут создаваться структуры либо определяться лица (например, ведущий наставник), ответственные за реализацию программ наставничества, которые назначаются руководителем Организации из числа заместителей руководителя.</w:t>
      </w:r>
    </w:p>
    <w:p w14:paraId="77C13F4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Ведущий наставник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: </w:t>
      </w:r>
    </w:p>
    <w:p w14:paraId="4BA5EA9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совместно со старшими наставниками актуализирует (не менее одного раза в год) информацию о наличии в Организации педагогов, которых необходимо включить в наставническую деятельность в качестве наставляемых;</w:t>
      </w:r>
    </w:p>
    <w:p w14:paraId="3724EA6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организовывает совместно с наставником-специалистом разработку индивидуальных образовательных траекторий наставляемых;</w:t>
      </w:r>
    </w:p>
    <w:p w14:paraId="1E4286C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мониторинг эффективности и результативности системы наставничества, формирует итоговый аналитический отчет по данному направлению работы;</w:t>
      </w:r>
    </w:p>
    <w:p w14:paraId="7939740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2C262F4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(совместно с системным администратором) участие в наполнении рубрики (странички) «Наставничество» на официальном сайте Организации различной информацией (событийная, новостная, методическая, правовая и пр.), а также в разделе «Непрерывное профессиональное развитие» Автоматизированной информационной системы ГОУ ДПО ТО «ИПК и ППРО ТО»; </w:t>
      </w:r>
    </w:p>
    <w:p w14:paraId="4FF089B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инициирует публичные мероприятия по популяризации системы наставничества педагогических работников и др. </w:t>
      </w:r>
    </w:p>
    <w:p w14:paraId="59E0F46C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Таким образом,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ведущий наставник осуществляет деятельность в рамках командного наставничества (</w:t>
      </w:r>
      <w:r>
        <w:rPr>
          <w:rFonts w:ascii="PT Astra Serif" w:hAnsi="PT Astra Serif"/>
          <w:sz w:val="28"/>
          <w:szCs w:val="28"/>
          <w:lang w:val="en-US"/>
        </w:rPr>
        <w:t>Team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Он обеспечивает координацию деятельности других категорий наставников, а также ведущих проектов, в которых могут быть задействованы не только сотрудники Организации, но и представители социума, организации-партнеры. Ведущий наставник осуществляет подготовку кадрового резерва, проводит </w:t>
      </w:r>
      <w:proofErr w:type="spellStart"/>
      <w:r>
        <w:rPr>
          <w:rFonts w:ascii="PT Astra Serif" w:hAnsi="PT Astra Serif"/>
          <w:sz w:val="28"/>
          <w:szCs w:val="28"/>
        </w:rPr>
        <w:t>фасилитационные</w:t>
      </w:r>
      <w:proofErr w:type="spellEnd"/>
      <w:r>
        <w:rPr>
          <w:rFonts w:ascii="PT Astra Serif" w:hAnsi="PT Astra Serif"/>
          <w:sz w:val="28"/>
          <w:szCs w:val="28"/>
        </w:rPr>
        <w:t xml:space="preserve"> (стратегические) сессии, анализирует и оценивает успешность реализации поставленных целей и задач, в том числе с привлечением экспертов (внутренних и внешних). </w:t>
      </w:r>
    </w:p>
    <w:p w14:paraId="260DA821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осуществляет наставничество по принципу «равный 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 Старший наставник координирует деятельность методических объединений, инициативных групп по внедрению и развитию новых педагогических и цифровых технологий, проектирует образовательную среду Организации, в том числе с элементами цифровизации, организует семинары, коуч-сессии в соответствии с маршрутом развития коллектива, консультирует и осуществляет научно-методическую поддержку, проводит анализ внутренних и внешних факторов, оценивает успешность реализации и достижения намеченных целей.</w:t>
      </w:r>
    </w:p>
    <w:p w14:paraId="74F7CC1B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центре внимания наставника-специалиста профессиональные дефициты наставляемого, проектирование индивидуальной образовательной траектории, организация </w:t>
      </w:r>
      <w:r>
        <w:rPr>
          <w:rFonts w:ascii="PT Astra Serif" w:hAnsi="PT Astra Serif"/>
          <w:sz w:val="28"/>
          <w:szCs w:val="28"/>
          <w:lang w:val="en-US"/>
        </w:rPr>
        <w:t>mentor</w:t>
      </w:r>
      <w:r>
        <w:rPr>
          <w:rFonts w:ascii="PT Astra Serif" w:hAnsi="PT Astra Serif"/>
          <w:sz w:val="28"/>
          <w:szCs w:val="28"/>
        </w:rPr>
        <w:t xml:space="preserve">-сессии, участие в организации тренингов, мастер-классов и т.д., осуществление методической и психологической поддержки, контроль, анализ и оценивание успешности реализации индивидуальной образовательной траектории наставляемого. Наставник обеспечивает работу по координации, проектированию, организации профессионального развития наставляемых в соответствии с Концепцией по модели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SMART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Skills</w:t>
      </w:r>
      <w:r>
        <w:rPr>
          <w:rFonts w:ascii="PT Astra Serif" w:hAnsi="PT Astra Serif"/>
          <w:sz w:val="28"/>
          <w:szCs w:val="28"/>
        </w:rPr>
        <w:t>, методической, организационной и иной помощи, а также аналитике профессиональных достижений.</w:t>
      </w:r>
    </w:p>
    <w:p w14:paraId="615E2B02" w14:textId="77777777" w:rsidR="000A17C6" w:rsidRDefault="008666AF">
      <w:pPr>
        <w:pStyle w:val="ac"/>
        <w:shd w:val="clear" w:color="auto" w:fill="FFFFFF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Взаимодействие между наставниками может происходить с помощью </w:t>
      </w:r>
      <w:r>
        <w:rPr>
          <w:rFonts w:ascii="PT Astra Serif" w:hAnsi="PT Astra Serif"/>
          <w:b/>
          <w:sz w:val="28"/>
          <w:szCs w:val="28"/>
        </w:rPr>
        <w:t>скоростного наставничества (</w:t>
      </w:r>
      <w:r>
        <w:rPr>
          <w:rFonts w:ascii="PT Astra Serif" w:hAnsi="PT Astra Serif"/>
          <w:b/>
          <w:sz w:val="28"/>
          <w:szCs w:val="28"/>
          <w:lang w:val="en-US"/>
        </w:rPr>
        <w:t>Speed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. Это </w:t>
      </w:r>
      <w:r>
        <w:rPr>
          <w:rFonts w:ascii="PT Astra Serif" w:hAnsi="PT Astra Serif"/>
          <w:sz w:val="28"/>
          <w:szCs w:val="28"/>
          <w:shd w:val="clear" w:color="auto" w:fill="FFFFFF"/>
        </w:rPr>
        <w:t>однократные непродолжительные встречи (до 30 минут), в ходе которых наставники уточняют общие цели, обозначают возникающие в своей деятельности как наставника проблемы и обсуждают пути их решения.</w:t>
      </w:r>
    </w:p>
    <w:p w14:paraId="74A4C7A9" w14:textId="77777777" w:rsidR="000A17C6" w:rsidRDefault="008666AF">
      <w:pPr>
        <w:pStyle w:val="ac"/>
        <w:shd w:val="clear" w:color="auto" w:fill="FFFFFF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Все три категории наставников могут в своей деятельности также реализовывать следующие виды наставничества:</w:t>
      </w:r>
    </w:p>
    <w:p w14:paraId="708C99B9" w14:textId="77777777" w:rsidR="000A17C6" w:rsidRDefault="008666AF">
      <w:pPr>
        <w:pStyle w:val="ac"/>
        <w:shd w:val="clear" w:color="auto" w:fill="FFFFFF"/>
        <w:spacing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Ситуационное наставничество (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Situational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Mentoring</w:t>
      </w:r>
      <w:proofErr w:type="spellEnd"/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sz w:val="28"/>
          <w:szCs w:val="28"/>
          <w:shd w:val="clear" w:color="auto" w:fill="FFFFFF"/>
        </w:rPr>
        <w:t>, которое заключается в оказании наставником необходимой консультационной поддержки и помощи в случае, когда наставляемые нуждаются в ней.</w:t>
      </w:r>
    </w:p>
    <w:p w14:paraId="5CF24DC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Реверсивное наставничество (</w:t>
      </w:r>
      <w:proofErr w:type="spellStart"/>
      <w:r>
        <w:rPr>
          <w:rFonts w:ascii="PT Astra Serif" w:hAnsi="PT Astra Serif"/>
          <w:b/>
          <w:color w:val="auto"/>
          <w:sz w:val="28"/>
          <w:szCs w:val="28"/>
        </w:rPr>
        <w:t>Reverse</w:t>
      </w:r>
      <w:proofErr w:type="spellEnd"/>
      <w:r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color w:val="auto"/>
          <w:sz w:val="28"/>
          <w:szCs w:val="28"/>
        </w:rPr>
        <w:t>Mentoring</w:t>
      </w:r>
      <w:proofErr w:type="spellEnd"/>
      <w:r>
        <w:rPr>
          <w:rFonts w:ascii="PT Astra Serif" w:hAnsi="PT Astra Serif"/>
          <w:b/>
          <w:color w:val="auto"/>
          <w:sz w:val="28"/>
          <w:szCs w:val="28"/>
        </w:rPr>
        <w:t>)</w:t>
      </w:r>
      <w:r>
        <w:rPr>
          <w:rFonts w:ascii="PT Astra Serif" w:hAnsi="PT Astra Serif"/>
          <w:color w:val="auto"/>
          <w:sz w:val="28"/>
          <w:szCs w:val="28"/>
        </w:rPr>
        <w:t xml:space="preserve"> – обратный вид наставничества, когда наставляемый является источником получения новых знаний и умений для наставника. Например, реверсивное наставничество помогает решить проблему недостаточной компетентности сотрудников старшего возраста в области информационных технологий и интернет-коммуникаций.</w:t>
      </w:r>
    </w:p>
    <w:p w14:paraId="569FE4E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Наставляемый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rFonts w:ascii="PT Astra Serif" w:hAnsi="PT Astra Serif"/>
          <w:iCs/>
          <w:color w:val="auto"/>
          <w:sz w:val="28"/>
          <w:szCs w:val="28"/>
        </w:rPr>
        <w:t>молодой педагог</w:t>
      </w:r>
      <w:r>
        <w:rPr>
          <w:rFonts w:ascii="PT Astra Serif" w:hAnsi="PT Astra Serif"/>
          <w:color w:val="auto"/>
          <w:sz w:val="28"/>
          <w:szCs w:val="28"/>
        </w:rPr>
        <w:t xml:space="preserve">, только пришедший в профессию;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опытный педагог, испытывающий потребность </w:t>
      </w:r>
      <w:r>
        <w:rPr>
          <w:rFonts w:ascii="PT Astra Serif" w:hAnsi="PT Astra Serif"/>
          <w:color w:val="auto"/>
          <w:sz w:val="28"/>
          <w:szCs w:val="28"/>
        </w:rPr>
        <w:t xml:space="preserve">в освоении новой технологии или приобретении новых навыков; </w:t>
      </w:r>
      <w:r>
        <w:rPr>
          <w:rFonts w:ascii="PT Astra Serif" w:hAnsi="PT Astra Serif"/>
          <w:iCs/>
          <w:color w:val="auto"/>
          <w:sz w:val="28"/>
          <w:szCs w:val="28"/>
        </w:rPr>
        <w:t>новый педагог в коллективе</w:t>
      </w:r>
      <w:r>
        <w:rPr>
          <w:rFonts w:ascii="PT Astra Serif" w:hAnsi="PT Astra Serif"/>
          <w:color w:val="auto"/>
          <w:sz w:val="28"/>
          <w:szCs w:val="28"/>
        </w:rPr>
        <w:t xml:space="preserve">; педагог, имеющий непедагогическое профильное образование). </w:t>
      </w:r>
    </w:p>
    <w:p w14:paraId="4F1E330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Наставничество как мера поддержки молодых специалистов </w:t>
      </w:r>
      <w:r>
        <w:rPr>
          <w:rFonts w:ascii="PT Astra Serif" w:hAnsi="PT Astra Serif"/>
          <w:color w:val="auto"/>
          <w:sz w:val="28"/>
          <w:szCs w:val="28"/>
        </w:rPr>
        <w:t>гарантируется им наряду с отсутствием испытательного срока при приеме на работу,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региональным и муниципальным законодательством, а также могут предоставляться согласно отраслевым соглашениям и локальным актам работодателя, в том числе коллективными договорами, в которых целесообразно предусматривать разделы по защите социально-экономических и трудовых прав наставников и наставляемых.</w:t>
      </w:r>
    </w:p>
    <w:p w14:paraId="5499B3E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 xml:space="preserve">Индивидуальная образовательная траектория наставляемого </w:t>
      </w:r>
      <w:r>
        <w:rPr>
          <w:rFonts w:ascii="PT Astra Serif" w:hAnsi="PT Astra Serif"/>
          <w:color w:val="auto"/>
          <w:sz w:val="28"/>
          <w:szCs w:val="28"/>
        </w:rPr>
        <w:t xml:space="preserve">– это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потребностей. </w:t>
      </w:r>
    </w:p>
    <w:p w14:paraId="279826AC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Алгоритм </w:t>
      </w:r>
      <w:r>
        <w:rPr>
          <w:rFonts w:ascii="PT Astra Serif" w:hAnsi="PT Astra Serif"/>
          <w:color w:val="auto"/>
          <w:sz w:val="28"/>
          <w:szCs w:val="28"/>
        </w:rPr>
        <w:t>разработки индивидуальной образовательной траектории как образовательной технологии предусматривает следующие позиции:</w:t>
      </w:r>
    </w:p>
    <w:p w14:paraId="1310685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Самоопределение (</w:t>
      </w:r>
      <w:proofErr w:type="spellStart"/>
      <w:r>
        <w:rPr>
          <w:rFonts w:ascii="PT Astra Serif" w:hAnsi="PT Astra Serif"/>
          <w:bCs/>
          <w:iCs/>
          <w:color w:val="auto"/>
          <w:sz w:val="28"/>
          <w:szCs w:val="28"/>
        </w:rPr>
        <w:t>саморефлексия</w:t>
      </w:r>
      <w:proofErr w:type="spellEnd"/>
      <w:r>
        <w:rPr>
          <w:rFonts w:ascii="PT Astra Serif" w:hAnsi="PT Astra Serif"/>
          <w:bCs/>
          <w:iCs/>
          <w:color w:val="auto"/>
          <w:sz w:val="28"/>
          <w:szCs w:val="28"/>
        </w:rPr>
        <w:t>) педагога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описание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 w14:paraId="777F422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2.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Диагностика (самодиагностика) достижений, достоинств и личностных ресурсов педагога </w:t>
      </w:r>
      <w:r>
        <w:rPr>
          <w:rFonts w:ascii="PT Astra Serif" w:hAnsi="PT Astra Serif"/>
          <w:color w:val="auto"/>
          <w:sz w:val="28"/>
          <w:szCs w:val="28"/>
        </w:rPr>
        <w:t xml:space="preserve"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здоровьесбережение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обучающихся, в том числе по модели </w:t>
      </w:r>
      <w:r>
        <w:rPr>
          <w:rFonts w:ascii="PT Astra Serif" w:hAnsi="PT Astra Serif"/>
          <w:color w:val="auto"/>
          <w:sz w:val="28"/>
          <w:szCs w:val="28"/>
          <w:lang w:val="en-US"/>
        </w:rPr>
        <w:t>I</w:t>
      </w:r>
      <w:r>
        <w:rPr>
          <w:rFonts w:ascii="PT Astra Serif" w:hAnsi="PT Astra Serif"/>
          <w:color w:val="auto"/>
          <w:sz w:val="28"/>
          <w:szCs w:val="28"/>
        </w:rPr>
        <w:t>-</w:t>
      </w:r>
      <w:r>
        <w:rPr>
          <w:rFonts w:ascii="PT Astra Serif" w:hAnsi="PT Astra Serif"/>
          <w:color w:val="auto"/>
          <w:sz w:val="28"/>
          <w:szCs w:val="28"/>
          <w:lang w:val="en-US"/>
        </w:rPr>
        <w:t>SMART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lang w:val="en-US"/>
        </w:rPr>
        <w:t>Skills</w:t>
      </w:r>
      <w:r>
        <w:rPr>
          <w:rFonts w:ascii="PT Astra Serif" w:hAnsi="PT Astra Serif"/>
          <w:color w:val="auto"/>
          <w:sz w:val="28"/>
          <w:szCs w:val="28"/>
        </w:rPr>
        <w:t>, утвержденной в Концепции.</w:t>
      </w:r>
    </w:p>
    <w:p w14:paraId="681A5BC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3. 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Составление дорожной карты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индивидуальной образовательной траектории, включающей: </w:t>
      </w:r>
    </w:p>
    <w:p w14:paraId="56402B1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а) график обучения по программам дополнительного профессионального образования как элемента формального образования;</w:t>
      </w:r>
    </w:p>
    <w:p w14:paraId="76C157C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б) график участия в мероприятиях неформального образования различного уровня;</w:t>
      </w:r>
    </w:p>
    <w:p w14:paraId="72528D3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 осуществление инновационных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14:paraId="6400824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 участие в разработке и реализации инновационных программ, педагогических проектов и исследовательской деятельности.</w:t>
      </w:r>
    </w:p>
    <w:p w14:paraId="029284A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5. 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Реализация </w:t>
      </w:r>
      <w:r>
        <w:rPr>
          <w:rFonts w:ascii="PT Astra Serif" w:hAnsi="PT Astra Serif"/>
          <w:color w:val="auto"/>
          <w:sz w:val="28"/>
          <w:szCs w:val="28"/>
        </w:rPr>
        <w:t xml:space="preserve">индивидуальной образовательной траектории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14:paraId="49F8EB7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6. 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Корректировка </w:t>
      </w:r>
      <w:r>
        <w:rPr>
          <w:rFonts w:ascii="PT Astra Serif" w:hAnsi="PT Astra Serif"/>
          <w:color w:val="auto"/>
          <w:sz w:val="28"/>
          <w:szCs w:val="28"/>
        </w:rPr>
        <w:t xml:space="preserve">индивидуальной образовательной траектории 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Организации. </w:t>
      </w:r>
    </w:p>
    <w:p w14:paraId="6D6E0F6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7. 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Рефлексивный анализ эффективности </w:t>
      </w:r>
      <w:r>
        <w:rPr>
          <w:rFonts w:ascii="PT Astra Serif" w:hAnsi="PT Astra Serif"/>
          <w:color w:val="auto"/>
          <w:sz w:val="28"/>
          <w:szCs w:val="28"/>
        </w:rPr>
        <w:t>индивидуальной образовательной траектории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14:paraId="32526EE3" w14:textId="77777777" w:rsidR="000A17C6" w:rsidRDefault="000A17C6">
      <w:pPr>
        <w:pStyle w:val="Default"/>
        <w:spacing w:line="276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14:paraId="1F74CD6A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6. Внешний контур: региональный уровень</w:t>
      </w:r>
    </w:p>
    <w:p w14:paraId="5EF911E7" w14:textId="77777777" w:rsidR="000A17C6" w:rsidRDefault="000A17C6">
      <w:pPr>
        <w:pStyle w:val="Default"/>
        <w:spacing w:line="276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1430C62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ГОУ ДПО ТО «ИПК и ППРО ТО» о</w:t>
      </w:r>
      <w:r>
        <w:rPr>
          <w:rFonts w:ascii="PT Astra Serif" w:hAnsi="PT Astra Serif"/>
          <w:color w:val="auto"/>
          <w:sz w:val="28"/>
          <w:szCs w:val="28"/>
        </w:rPr>
        <w:t xml:space="preserve">казывает содействие при внедрении региональной модели института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 на региональном уровне по вопросам: </w:t>
      </w:r>
    </w:p>
    <w:p w14:paraId="2E2F7E78" w14:textId="77777777" w:rsidR="000A17C6" w:rsidRDefault="008666AF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информационно-аналитического, научно-методического, учебно-методического сопровождения региональной модели института наставничества, реализации дополнительных профессиональных программ (повышения квалификации); </w:t>
      </w:r>
    </w:p>
    <w:p w14:paraId="6F139E6D" w14:textId="77777777" w:rsidR="000A17C6" w:rsidRDefault="008666AF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проведения курсов повышения квалификации для педагогических и руководящих работников по вопросам внедрения и реализации региональной модели института наставничества; </w:t>
      </w:r>
    </w:p>
    <w:p w14:paraId="5EB1BDD2" w14:textId="77777777" w:rsidR="000A17C6" w:rsidRDefault="008666AF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организации и проведения конференций, форумов, фестивалей и других форм элементов неформального образования;</w:t>
      </w:r>
    </w:p>
    <w:p w14:paraId="63CC15C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организации деятельности профессиональных сообществ педагогических работников (ассоциаций) на региональном уровне на основе информационно-коммуникационных технологий.</w:t>
      </w:r>
    </w:p>
    <w:p w14:paraId="276D449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ЦНППМ ПР в рамках внедрения региональной модели института наставничества </w:t>
      </w:r>
      <w:r>
        <w:rPr>
          <w:rFonts w:ascii="PT Astra Serif" w:hAnsi="PT Astra Serif"/>
          <w:color w:val="auto"/>
          <w:sz w:val="28"/>
          <w:szCs w:val="28"/>
        </w:rPr>
        <w:t xml:space="preserve">осуществляют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тьюторское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сопровождение индивидуальных образовательных траекторий педагогических работников в образовательных организациях, формируют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траекторий на основе выявленных дефицитов профессиональных компетенций, в том числе с применением сетевых форм реализации программ; выявляют, систематизируют, отбирают и диссеминируют новые рациональные и эффективные практики наставничества. </w:t>
      </w:r>
    </w:p>
    <w:p w14:paraId="25EE57DD" w14:textId="77777777" w:rsidR="000A17C6" w:rsidRDefault="000A17C6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43AD736E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Ожидаемые (планируемые) результаты внедрения и реализации региональной модели института наставничества педагогических работников и возможные риски</w:t>
      </w:r>
    </w:p>
    <w:p w14:paraId="70321B00" w14:textId="77777777" w:rsidR="000A17C6" w:rsidRDefault="000A17C6">
      <w:pPr>
        <w:pStyle w:val="Default"/>
        <w:spacing w:line="276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4D42B93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Внедрение и реализация региональной модели института наставничества будет способствовать формированию и обеспечению функционирования единой системы научно-методического сопровождения педагогических работников и управленческих кадров. В результате внедрения и реализации данной модели будет создана эффективная среда наставничества, включающая: </w:t>
      </w:r>
    </w:p>
    <w:p w14:paraId="13C9959C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непрерывное профессиональное развитие, личностное развитие и самореализацию педагогических работников; </w:t>
      </w:r>
    </w:p>
    <w:p w14:paraId="377D2E7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закрепившихся в профессии молодых/начинающих педагогов; </w:t>
      </w:r>
    </w:p>
    <w:p w14:paraId="586CEFFC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развитие профессиональных перспектив педагогов старшего возраста в условиях цифровизации образования;</w:t>
      </w:r>
    </w:p>
    <w:p w14:paraId="663F857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методическое сопровождение системы наставничества Организации; </w:t>
      </w:r>
    </w:p>
    <w:p w14:paraId="2DEF134C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цифровую информационно-коммуникативную среду наставничества; </w:t>
      </w:r>
    </w:p>
    <w:p w14:paraId="47C41CE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обмен инновационным опытом в сфере практик наставничества педагогических работников. </w:t>
      </w:r>
    </w:p>
    <w:p w14:paraId="4994CE8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внедрении и реализации региональной модели института наставничества педагогических работников в Организациях </w:t>
      </w:r>
      <w:r>
        <w:rPr>
          <w:rFonts w:ascii="PT Astra Serif" w:hAnsi="PT Astra Serif"/>
          <w:iCs/>
          <w:color w:val="auto"/>
          <w:sz w:val="28"/>
          <w:szCs w:val="28"/>
        </w:rPr>
        <w:t>возможны следующие риски:</w:t>
      </w:r>
    </w:p>
    <w:p w14:paraId="6CC34B3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 Отсутствие у части педагогов восприятия наставничества как механизма профессионального роста педагогов. </w:t>
      </w:r>
    </w:p>
    <w:p w14:paraId="1B29255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2. Высокая нагрузка на наставников и наставляемых. </w:t>
      </w:r>
    </w:p>
    <w:p w14:paraId="148B5D6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 Низкая мотивация наставников. </w:t>
      </w:r>
    </w:p>
    <w:p w14:paraId="418AA1C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 Недостаточно высокое качество наставнической деятельности и формализм в выполнении функций наставника. </w:t>
      </w:r>
    </w:p>
    <w:p w14:paraId="7E6DA1C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 Низкая мотивация наставляемых. </w:t>
      </w:r>
    </w:p>
    <w:p w14:paraId="4EE3BEC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6. Низкая степень взаимодействия всех элементов региональной модели института наставничества. </w:t>
      </w:r>
    </w:p>
    <w:p w14:paraId="121BE68A" w14:textId="77777777" w:rsidR="000A17C6" w:rsidRDefault="000A17C6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367FFB8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8. Нормативное правовое обеспечение внедрения региональной модели института наставничества</w:t>
      </w:r>
    </w:p>
    <w:p w14:paraId="57CA098A" w14:textId="77777777" w:rsidR="000A17C6" w:rsidRDefault="000A17C6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7CDCC8D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Важнейшее нормативное правовое условие осуществления наставнической деятельности педагогическими работниками в Организации –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</w:t>
      </w:r>
    </w:p>
    <w:p w14:paraId="3D12253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Предусматривается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письменное согласие наставника на выполнение наставнических обязанностей</w:t>
      </w:r>
      <w:r>
        <w:rPr>
          <w:rFonts w:ascii="PT Astra Serif" w:hAnsi="PT Astra Serif"/>
          <w:color w:val="auto"/>
          <w:sz w:val="28"/>
          <w:szCs w:val="28"/>
        </w:rPr>
        <w:t xml:space="preserve">, а также необходимость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получения письменного согласия педагогического работника на закрепление за ним наставника. </w:t>
      </w:r>
    </w:p>
    <w:p w14:paraId="7C2B917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Организации в соответствии с трудовым законодательством. В соответствии со статьей 129 Трудового кодекса Российской Федерации</w:t>
      </w:r>
      <w:r>
        <w:rPr>
          <w:rFonts w:ascii="PT Astra Serif" w:hAnsi="PT Astra Serif"/>
          <w:color w:val="auto"/>
          <w:sz w:val="18"/>
          <w:szCs w:val="1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за выполнение педагогическими работниками дополнительной работы, не входящей в их должностные обязанности (в том числе к ним может быть отнесена работа по наставничеству) предусмотрены компенсационные и стимулирующие выплаты, которые включаются в заработную плату работника в соответствии со статьей 144 Трудового кодекса Российской Федерации «Системы оплаты труда (в том числе тарифные системы оплаты труда) работников государственных и муниципальных учреждений», соответственно устанавливаются:</w:t>
      </w:r>
    </w:p>
    <w:p w14:paraId="2E78692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 </w:t>
      </w:r>
    </w:p>
    <w:p w14:paraId="5C67F9B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законами и иными нормативными правовыми актами Правительства Тульской области, органов местного самоуправления; </w:t>
      </w:r>
    </w:p>
    <w:p w14:paraId="1BE4439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нормативными правовыми актами Организации (Положением об оплате труда, Положением о материальном стимулировании и т.д.).</w:t>
      </w:r>
    </w:p>
    <w:p w14:paraId="1F02BF3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Организации. </w:t>
      </w:r>
    </w:p>
    <w:p w14:paraId="476E915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Порядок и условия получения наставниками денежных выплат могут закрепляться в Положении о системе наставничества педагогических работников в Организации, других локальных актах, а также в Положении об установлении систем оплаты труда работников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 </w:t>
      </w:r>
    </w:p>
    <w:p w14:paraId="77CBD50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соответствии с пунктом 1.2 приказа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 536) режим рабочего времени и времени отдыха педагогических работников и иных работников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Оорганизации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устанавливается правилами внутреннего трудового распорядка в соответствии с трудовым законодательством с учетом режима деятельности организации, продолжительности рабочего времени или норм часов педагогической работы за ставку заработной платы, объема фактической учебной (тренировочной) нагрузки (педагогической работы) педагогических работников, определяемого в соответствии с приказом Минобрнауки России от 22 декабря 2014 г. № 1601 «О 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– приказ №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14:paraId="61B886D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соответствии с пунктом 2.3 приказа № 536 другая часть педагогической работы, выполняемая с их письменного согласия за дополнительную оплату, регулируется </w:t>
      </w:r>
      <w:r>
        <w:rPr>
          <w:rFonts w:ascii="PT Astra Serif" w:hAnsi="PT Astra Serif"/>
          <w:bCs/>
          <w:color w:val="auto"/>
          <w:sz w:val="28"/>
          <w:szCs w:val="28"/>
        </w:rPr>
        <w:t>планами и графиками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, утверждаемыми локальными нормативными актами организации в порядке, установленном трудовым законодательством, –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</w:t>
      </w:r>
      <w:r>
        <w:rPr>
          <w:rFonts w:ascii="PT Astra Serif" w:hAnsi="PT Astra Serif"/>
          <w:bCs/>
          <w:color w:val="auto"/>
          <w:sz w:val="28"/>
          <w:szCs w:val="28"/>
        </w:rPr>
        <w:t>трудовым договором (дополнительным соглашением к трудовому договору)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 </w:t>
      </w:r>
    </w:p>
    <w:p w14:paraId="7F19FEE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Приказ № 1601 предусматривает включение в рабочее время понятия «другая педагогическая работа, предусмотренная трудовыми (должностными) обязанностями и (или) индивидуальным планом, – методическая…» (пункт 1), а также пунктом 6.5 «соотношение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времени», определяется локальным нормативным актом Организации в зависимости от занимаемой должности работника.</w:t>
      </w:r>
    </w:p>
    <w:p w14:paraId="23540BF4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6A5B6030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9. </w:t>
      </w:r>
      <w:r>
        <w:rPr>
          <w:rFonts w:ascii="PT Astra Serif" w:hAnsi="PT Astra Serif"/>
          <w:b/>
          <w:bCs/>
          <w:sz w:val="28"/>
          <w:szCs w:val="28"/>
        </w:rPr>
        <w:t xml:space="preserve">Нормативное правовое, организационно-методическое и </w:t>
      </w:r>
      <w:r>
        <w:rPr>
          <w:rFonts w:ascii="PT Astra Serif" w:hAnsi="PT Astra Serif"/>
          <w:b/>
          <w:bCs/>
          <w:iCs/>
          <w:sz w:val="28"/>
          <w:szCs w:val="28"/>
        </w:rPr>
        <w:t>информационно-методическое обеспечение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реализации региональной модели института наставничества в рамках Организации</w:t>
      </w:r>
    </w:p>
    <w:p w14:paraId="4E85F564" w14:textId="77777777" w:rsidR="000A17C6" w:rsidRDefault="000A17C6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0423E303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Реализация региональной модели института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наставничества педагогических работников в Организациях </w:t>
      </w: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предусматривает разработку, утверждение и внедрение локальных актов Организации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 сфере наставничества. </w:t>
      </w:r>
    </w:p>
    <w:p w14:paraId="6FC889DB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Основные нормативные правовые акты, которые могут быть разработаны Организацией: </w:t>
      </w:r>
    </w:p>
    <w:p w14:paraId="7B5D975B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приказ «Об утверждении положения о системе наставничества педагогических работников в Организации» (с приложением: положение о системе наставничества педагогических работников в Организации);</w:t>
      </w:r>
    </w:p>
    <w:p w14:paraId="5084878D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дорожная карта (план мероприятий) по реализации положения о системе наставничества педагогических работников в Организации);</w:t>
      </w:r>
    </w:p>
    <w:p w14:paraId="0751120E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4C2E50CB" w14:textId="77777777" w:rsidR="000A17C6" w:rsidRDefault="008666AF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– соглашения о сотрудничестве с другими Организациями,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с ГОУ ДПО ТО «ИПК и ППРО ТО»,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ЦНППМ ПР, </w:t>
      </w:r>
      <w:proofErr w:type="spellStart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стажировочными</w:t>
      </w:r>
      <w:proofErr w:type="spellEnd"/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науки»; социальными партнерами, общественными профессиональными объединениями (ассоциациями) и другими организациями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заинтересованными в наставничестве педагогических работников образовательной организации. </w:t>
      </w:r>
    </w:p>
    <w:p w14:paraId="27DE4DF2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Организационно-методическое и информационно-методическое обеспечение реализации региональной модели института наставничества при наличии педагогов, которых необходимо включить в наставническую деятельность в качестве наставляемых, предполагает следующие виды деятельности: </w:t>
      </w:r>
    </w:p>
    <w:p w14:paraId="1660FA5C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формирование пар/групп «наставник – наставляемый» с составлением программ наставничества для конкретных пар/групп; </w:t>
      </w:r>
    </w:p>
    <w:p w14:paraId="21714CCD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повышение квалификации наставников по соответствующей программе дополнительного профессионального образования, </w:t>
      </w:r>
    </w:p>
    <w:p w14:paraId="129C22DA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разработка материалов анкетирования для оценки реализации программ наставничества с целью выявления профессиональных затруднений педагогических работников (в том числе молодых/начинающих педагогов); </w:t>
      </w:r>
    </w:p>
    <w:p w14:paraId="0AF1B886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разработка методических материалов для наставника и наставляемого;</w:t>
      </w:r>
    </w:p>
    <w:p w14:paraId="7640B069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</w:p>
    <w:p w14:paraId="2ABCB424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подготовка положения и иной документации о проведении конкурсов на лучшего наставника, конкурсов наставнических пар; </w:t>
      </w:r>
    </w:p>
    <w:p w14:paraId="245796A2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помощь молодым педагогам в подготовке к участию в профессиональных конкурсах; </w:t>
      </w:r>
    </w:p>
    <w:p w14:paraId="4F3A7840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организация обмена педагогическим и наставническим опытом; </w:t>
      </w:r>
    </w:p>
    <w:p w14:paraId="11242052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организационно-методическая помощь наставляемым в публикации статей на различных цифровых ресурсах, в методической литературе и пр. </w:t>
      </w:r>
    </w:p>
    <w:p w14:paraId="31F8A0F0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и на поддержку его/их сильных сторон.</w:t>
      </w:r>
    </w:p>
    <w:p w14:paraId="2A42E50A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пояснительной записке</w:t>
      </w:r>
      <w:r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программы наставничества определяются конкретные параметры взаимодействия наставника и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14:paraId="63597FE8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Важным компонентом программы наставничества является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план мероприятий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здоровьесбережение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обучающихся. </w:t>
      </w:r>
    </w:p>
    <w:p w14:paraId="7B8CC7DC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 необходимости возможно вносить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14:paraId="62DC484B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Информационно-методическое обеспечение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региональной модели института наставничества реализуется с помощью: </w:t>
      </w:r>
    </w:p>
    <w:p w14:paraId="37CE4B60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официального сайта Организации; </w:t>
      </w:r>
    </w:p>
    <w:p w14:paraId="002E6B75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участия педагогов в сетевых предметных сообществах; </w:t>
      </w:r>
    </w:p>
    <w:p w14:paraId="0FDD2938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организации доступа в виртуальные библиотеки, в том числе библиотеки методической литературы; </w:t>
      </w:r>
    </w:p>
    <w:p w14:paraId="32830849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сетевого взаимодействия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14:paraId="67E1B08A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Внедрение (применение) и реализацию региональной модели института наставничества условно можно разделить на три основных этапа: 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подготовительный, основной и заключительный. </w:t>
      </w:r>
    </w:p>
    <w:p w14:paraId="583E903F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Подготовительный этап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подразумевает обеспечение нормативного правового оформления внедрения региональной модели института наставничества, организационно-методическое и информационно-методическое обеспечение процесса реализации. </w:t>
      </w:r>
    </w:p>
    <w:p w14:paraId="7330B339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Дорожная карта по реализации региональной модели института наставничества педагогических работников в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14:paraId="2E5898F4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Основной этап внедрения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t>(применения) системы наставничества включает определение пар наставник – наставляемый/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ые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, организацию непосредственного взаимодействия наставника и наставляемого/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ых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 рамках реализации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 </w:t>
      </w:r>
    </w:p>
    <w:p w14:paraId="17F09D3D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Заключительный этап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направлен на мониторинг результатов внедрения региональной модели института наставничества, рефлексию (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саморефлексию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14:paraId="04CCE36A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Мониторинг внедрения (применения)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понимается как система сбора, обработки, хранения и использования информации о результатах внедрения региональной модели института наставничества и (или) отдельных ее элементов. Основные направления данного мониторинга заключаются в оценке качества процесса реализации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результатов обучающихся). </w:t>
      </w:r>
    </w:p>
    <w:p w14:paraId="433CFA1A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Мониторинг личностных и профессиональных характеристик участников системы наставничества проводится на всех этапах внедрения региональной модели института наставничества. </w:t>
      </w:r>
    </w:p>
    <w:p w14:paraId="155391D0" w14:textId="77777777" w:rsidR="000A17C6" w:rsidRDefault="000A17C6">
      <w:pPr>
        <w:spacing w:line="276" w:lineRule="auto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14:paraId="420D8E49" w14:textId="77777777" w:rsidR="000A17C6" w:rsidRDefault="008666AF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10. </w:t>
      </w:r>
      <w:r>
        <w:rPr>
          <w:rFonts w:ascii="PT Astra Serif" w:hAnsi="PT Astra Serif"/>
          <w:b/>
          <w:bCs/>
          <w:sz w:val="28"/>
          <w:szCs w:val="28"/>
        </w:rPr>
        <w:t>Формы наставничества педагогических работников</w:t>
      </w:r>
    </w:p>
    <w:p w14:paraId="1D18696D" w14:textId="77777777" w:rsidR="000A17C6" w:rsidRDefault="008666AF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в образовательных организациях среднего профессионального</w:t>
      </w:r>
    </w:p>
    <w:p w14:paraId="4C914B72" w14:textId="77777777" w:rsidR="000A17C6" w:rsidRDefault="008666AF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и высшего образования по укрупненной группе специальностей «Образование и педагогика», «Образование и педагогические науки»</w:t>
      </w:r>
    </w:p>
    <w:p w14:paraId="7D082DE0" w14:textId="77777777" w:rsidR="000A17C6" w:rsidRDefault="000A17C6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DD4E5E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образовательных организациях среднего профессионального, высшего образования по </w:t>
      </w:r>
      <w:r>
        <w:rPr>
          <w:rFonts w:ascii="PT Astra Serif" w:hAnsi="PT Astra Serif"/>
          <w:bCs/>
          <w:sz w:val="28"/>
          <w:szCs w:val="28"/>
        </w:rPr>
        <w:t>укрупненной группе специальностей «Образование и педагогика», «Образование и педагогические науки»</w:t>
      </w:r>
      <w:r>
        <w:rPr>
          <w:rFonts w:ascii="PT Astra Serif" w:hAnsi="PT Astra Serif"/>
          <w:sz w:val="28"/>
          <w:szCs w:val="28"/>
        </w:rPr>
        <w:t xml:space="preserve"> в отношении обучающихся могут быть реализованы различные формы наставничества: </w:t>
      </w:r>
      <w:r>
        <w:rPr>
          <w:rFonts w:ascii="PT Astra Serif" w:hAnsi="PT Astra Serif"/>
          <w:bCs/>
          <w:iCs/>
          <w:sz w:val="28"/>
          <w:szCs w:val="28"/>
        </w:rPr>
        <w:t xml:space="preserve">«работодатель – студент педагогического вуза/колледжа» «педагог вуза/колледжа – молодой педагог образовательной организации», «социальный партнер – педагогический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работник образовательных организаций среднего профессионального и высшего образования». </w:t>
      </w:r>
    </w:p>
    <w:p w14:paraId="2B85C98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Форма наставничества «работодатель –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</w:t>
      </w:r>
      <w:r>
        <w:rPr>
          <w:rFonts w:ascii="PT Astra Serif" w:hAnsi="PT Astra Serif"/>
          <w:bCs/>
          <w:sz w:val="28"/>
          <w:szCs w:val="28"/>
        </w:rPr>
        <w:t>укрупненной группе специальностей «Образование и педагогика», «Образование и педагогические науки»</w:t>
      </w:r>
      <w:r>
        <w:rPr>
          <w:rFonts w:ascii="PT Astra Serif" w:hAnsi="PT Astra Serif"/>
          <w:color w:val="auto"/>
          <w:sz w:val="28"/>
          <w:szCs w:val="28"/>
        </w:rPr>
        <w:t>) применима к студентам педагогического вуза или организации среднего профессионального образования, который проходит педагогическую практику в образовательной организации или трудоустроился в ней.</w:t>
      </w:r>
    </w:p>
    <w:p w14:paraId="469139B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Реализация любых форм наставничества способна привести к следующим результатам (эффектам): </w:t>
      </w:r>
    </w:p>
    <w:p w14:paraId="4C606DC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 </w:t>
      </w:r>
    </w:p>
    <w:p w14:paraId="2A6184DA" w14:textId="77777777" w:rsidR="000A17C6" w:rsidRDefault="008666AF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развитие личностного и педагогического потенциала работников всех категорий; </w:t>
      </w:r>
    </w:p>
    <w:p w14:paraId="7A327330" w14:textId="77777777" w:rsidR="000A17C6" w:rsidRDefault="008666AF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улучшение психологического климата в образовательной организации; </w:t>
      </w:r>
    </w:p>
    <w:p w14:paraId="7C79EA07" w14:textId="77777777" w:rsidR="000A17C6" w:rsidRDefault="008666AF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уровня удовлетворенности собственной работой и улучшение психологического состояния специалистов; </w:t>
      </w:r>
    </w:p>
    <w:p w14:paraId="6C13F677" w14:textId="77777777" w:rsidR="000A17C6" w:rsidRDefault="008666AF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специалистов, желающих продолжить свою работу в данном коллективе образовательной организации; </w:t>
      </w:r>
    </w:p>
    <w:p w14:paraId="54E33109" w14:textId="77777777" w:rsidR="000A17C6" w:rsidRDefault="008666AF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качественный рост успеваемости и улучшение поведения в классах и группах наставляемых; </w:t>
      </w:r>
    </w:p>
    <w:p w14:paraId="2ADCFF36" w14:textId="77777777" w:rsidR="000A17C6" w:rsidRDefault="008666AF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сокращение числа конфликтных ситуаций с педагогическим и родительским сообществами; </w:t>
      </w:r>
    </w:p>
    <w:p w14:paraId="7B378564" w14:textId="77777777" w:rsidR="000A17C6" w:rsidRDefault="008666AF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научно-методической и социальной активности педагогических работников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 </w:t>
      </w:r>
    </w:p>
    <w:p w14:paraId="1C05582C" w14:textId="77777777" w:rsidR="000A17C6" w:rsidRDefault="008666AF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упрочение связей педагогических и прочих вузов/колледжей со школой и иными образовательными организациями; </w:t>
      </w:r>
    </w:p>
    <w:p w14:paraId="141459CB" w14:textId="77777777" w:rsidR="000A17C6" w:rsidRDefault="008666AF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 </w:t>
      </w:r>
    </w:p>
    <w:p w14:paraId="6BC570FF" w14:textId="77777777" w:rsidR="000A17C6" w:rsidRDefault="000A17C6">
      <w:pPr>
        <w:pStyle w:val="Default"/>
        <w:spacing w:line="276" w:lineRule="auto"/>
        <w:ind w:firstLine="567"/>
        <w:rPr>
          <w:rFonts w:ascii="PT Astra Serif" w:hAnsi="PT Astra Serif"/>
          <w:color w:val="auto"/>
          <w:sz w:val="28"/>
          <w:szCs w:val="28"/>
        </w:rPr>
      </w:pPr>
    </w:p>
    <w:p w14:paraId="108CE5F1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11. Оценка результативности внедрения (применения) региональной модели института наставничества</w:t>
      </w:r>
    </w:p>
    <w:p w14:paraId="085E1968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D016FD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Оценка результативности внедрения (применения) региональной модели института наставничества осуществляется руководителем Организации или руководителем Организации совместно с ведущим наставником по следующим параметрам:</w:t>
      </w:r>
    </w:p>
    <w:p w14:paraId="5B2D5D41" w14:textId="77777777" w:rsidR="000A17C6" w:rsidRDefault="008666AF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организация внедрения (применения) и управление; </w:t>
      </w:r>
    </w:p>
    <w:p w14:paraId="765F7CFF" w14:textId="77777777" w:rsidR="000A17C6" w:rsidRDefault="008666AF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нормативное правовое и информационно-методическое обеспечение; </w:t>
      </w:r>
    </w:p>
    <w:p w14:paraId="484B428A" w14:textId="77777777" w:rsidR="000A17C6" w:rsidRDefault="008666AF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− кадровые педагогические ресурсы;</w:t>
      </w:r>
    </w:p>
    <w:p w14:paraId="0A448460" w14:textId="77777777" w:rsidR="000A17C6" w:rsidRDefault="008666AF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успешное взаимодействие внутреннего и внешнего контуров; </w:t>
      </w:r>
    </w:p>
    <w:p w14:paraId="0196FAFF" w14:textId="77777777" w:rsidR="000A17C6" w:rsidRDefault="008666AF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удовлетворенность педагогических работников, принявших участие в программах наставничества, и др. </w:t>
      </w:r>
      <w:r>
        <w:br w:type="page"/>
      </w:r>
    </w:p>
    <w:p w14:paraId="1827AAE2" w14:textId="77777777" w:rsidR="000A17C6" w:rsidRDefault="008666AF">
      <w:pPr>
        <w:pStyle w:val="Default"/>
        <w:spacing w:line="276" w:lineRule="auto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Приложение </w:t>
      </w:r>
    </w:p>
    <w:p w14:paraId="44D353F4" w14:textId="77777777" w:rsidR="000A17C6" w:rsidRDefault="000A17C6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14:paraId="7A48914A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bookmarkStart w:id="5" w:name="_Hlk99029121"/>
      <w:r>
        <w:rPr>
          <w:rFonts w:ascii="PT Astra Serif" w:hAnsi="PT Astra Serif"/>
          <w:b/>
          <w:bCs/>
          <w:color w:val="auto"/>
          <w:sz w:val="28"/>
          <w:szCs w:val="28"/>
        </w:rPr>
        <w:t>Примерное положение о системе наставничества педагогических работников в Организации</w:t>
      </w:r>
    </w:p>
    <w:p w14:paraId="4CFABDB7" w14:textId="77777777" w:rsidR="000A17C6" w:rsidRDefault="000A17C6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4A4CFCCE" w14:textId="77777777" w:rsidR="000A17C6" w:rsidRDefault="008666AF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1. Общие положения</w:t>
      </w:r>
    </w:p>
    <w:p w14:paraId="068B5730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2A9C729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1.1. Настоящее Положение о системе наставничества педагогических работников в (</w:t>
      </w:r>
      <w:r>
        <w:rPr>
          <w:rFonts w:ascii="PT Astra Serif" w:hAnsi="PT Astra Serif"/>
          <w:i/>
          <w:color w:val="auto"/>
          <w:sz w:val="28"/>
          <w:szCs w:val="28"/>
        </w:rPr>
        <w:t>наименование Организации в соответствии с Уставом</w:t>
      </w:r>
      <w:r>
        <w:rPr>
          <w:rFonts w:ascii="PT Astra Serif" w:hAnsi="PT Astra Serif"/>
          <w:color w:val="auto"/>
          <w:sz w:val="28"/>
          <w:szCs w:val="28"/>
        </w:rPr>
        <w:t>) определяет цели, задачи, формы и порядок осуществления наставничества (</w:t>
      </w:r>
      <w:r>
        <w:rPr>
          <w:rFonts w:ascii="PT Astra Serif" w:hAnsi="PT Astra Serif"/>
          <w:iCs/>
          <w:color w:val="auto"/>
          <w:sz w:val="28"/>
          <w:szCs w:val="28"/>
        </w:rPr>
        <w:t>далее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Положение). Данное Положение разработано в соответствии с нормативной правовой базой в сфере образования и наставничества. </w:t>
      </w:r>
    </w:p>
    <w:p w14:paraId="4EE45CB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1.2. В Положении используются следующие понятия: </w:t>
      </w:r>
    </w:p>
    <w:p w14:paraId="29C51D10" w14:textId="34C0BFED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Наставник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участник программы наставничества, имеющий измеримые позитивные результаты профессиональной деятельности, готовый и способный организовать </w:t>
      </w:r>
      <w:r w:rsidR="00087C8F">
        <w:rPr>
          <w:rFonts w:ascii="PT Astra Serif" w:hAnsi="PT Astra Serif"/>
          <w:color w:val="auto"/>
          <w:sz w:val="28"/>
          <w:szCs w:val="28"/>
        </w:rPr>
        <w:t>индивидуальную траекторию профессионального развития,</w:t>
      </w:r>
      <w:r>
        <w:rPr>
          <w:rFonts w:ascii="PT Astra Serif" w:hAnsi="PT Astra Serif"/>
          <w:color w:val="auto"/>
          <w:sz w:val="28"/>
          <w:szCs w:val="28"/>
        </w:rPr>
        <w:t xml:space="preserve">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09F8C715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Наставник-специалист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</w:p>
    <w:p w14:paraId="27FA230F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Старший наставник - педагогический работник Организации, который осуществляет наставничество по принципу «равный 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</w:p>
    <w:p w14:paraId="421FB34B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Ведущий наставник - педагогический работник Организации, который осуществляет деятельность в рамках командного наставничества (</w:t>
      </w:r>
      <w:r>
        <w:rPr>
          <w:rFonts w:ascii="PT Astra Serif" w:hAnsi="PT Astra Serif"/>
          <w:sz w:val="28"/>
          <w:szCs w:val="28"/>
          <w:lang w:val="en-US"/>
        </w:rPr>
        <w:t>Team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</w:p>
    <w:p w14:paraId="552E0A9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Наставляемый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6259A54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Индивидуальная образовательная траектория наставляемого (ИОТН) </w:t>
      </w:r>
      <w:r>
        <w:rPr>
          <w:rFonts w:ascii="PT Astra Serif" w:hAnsi="PT Astra Serif"/>
          <w:color w:val="auto"/>
          <w:sz w:val="28"/>
          <w:szCs w:val="28"/>
        </w:rPr>
        <w:t xml:space="preserve">–это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потребностей. </w:t>
      </w:r>
    </w:p>
    <w:p w14:paraId="2426DE9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Форма наставничества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14:paraId="02358D5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Программа наставничества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14:paraId="5B7AFCB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1.3. Основными принципами системы наставничества педагогических работников являются:</w:t>
      </w:r>
    </w:p>
    <w:p w14:paraId="183E03B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1) принцип научности, предполагающий применение научно обоснованных методик и технологий в сфере наставничества педагогических работников; </w:t>
      </w:r>
    </w:p>
    <w:p w14:paraId="1E20C73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2) принцип системности и стратегической целостности, предполагающий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Организации; </w:t>
      </w:r>
    </w:p>
    <w:p w14:paraId="6A88478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легитимности,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подразумевающий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092BD94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обеспечения суверенных прав личности,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723A980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добровольности, свободы выбора, учета многофакторности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в определении и совместной деятельности наставника и наставляемого; </w:t>
      </w:r>
    </w:p>
    <w:p w14:paraId="4CE8648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6) принцип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аксиологичности</w:t>
      </w:r>
      <w:proofErr w:type="spellEnd"/>
      <w:r>
        <w:rPr>
          <w:rFonts w:ascii="PT Astra Serif" w:hAnsi="PT Astra Serif"/>
          <w:iCs/>
          <w:color w:val="auto"/>
          <w:sz w:val="28"/>
          <w:szCs w:val="28"/>
        </w:rPr>
        <w:t>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подразумевающий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0A66145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личной ответственности,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09264FE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8)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индивидуализации и персонализации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наставничества, направленный на сохранение индивидуальных приоритетов в создании для наставляемого индивидуальной траектории развития; </w:t>
      </w:r>
    </w:p>
    <w:p w14:paraId="1DD3262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равенства,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признающий,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486BA7F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1.4. Участие в системе наставничества не должно наносить ущерба образовательному процессу Организации. Решение об освобождении наставника и наставляемого от выполнения должностных обязанностей для участия в мероприятиях плана реализации программы наставничества принимает руководитель Организации в исключительных случаях при условии обеспечения непрерывности образовательного процесса в Организации и замены их отсутствия.</w:t>
      </w:r>
    </w:p>
    <w:p w14:paraId="6516B977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33D6002B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2. Цель и задачи системы наставничества</w:t>
      </w:r>
    </w:p>
    <w:p w14:paraId="33D147B7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7EB9060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2.1. </w:t>
      </w:r>
      <w:r>
        <w:rPr>
          <w:rFonts w:ascii="PT Astra Serif" w:hAnsi="PT Astra Serif"/>
          <w:iCs/>
          <w:color w:val="auto"/>
          <w:sz w:val="28"/>
          <w:szCs w:val="28"/>
        </w:rPr>
        <w:t>Цель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 – реализация комплекса мер по созданию эффективной среды наставничества в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1B283BF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2.2. </w:t>
      </w:r>
      <w:r>
        <w:rPr>
          <w:rFonts w:ascii="PT Astra Serif" w:hAnsi="PT Astra Serif"/>
          <w:iCs/>
          <w:color w:val="auto"/>
          <w:sz w:val="28"/>
          <w:szCs w:val="28"/>
        </w:rPr>
        <w:t>Задачи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работников: </w:t>
      </w:r>
    </w:p>
    <w:p w14:paraId="71923AD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созданию в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11E8337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Организации, региональных систем научно-методического сопровождения педагогических работников и управленческих кадров;</w:t>
      </w:r>
    </w:p>
    <w:p w14:paraId="140AD1F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14:paraId="7E25CEF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0B82AD1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2F36CB2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Организации, в ознакомлении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14:paraId="641B9C4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12477A8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ускорять процесс профессионального становления и развития педагога, в отношении которого осуществляется наставничество, развивать его способность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5B3571D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в выработке навыков профессионального поведения педагога, в отношении которого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14:paraId="2C5D90F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1C8FF6C1" w14:textId="77777777" w:rsidR="000A17C6" w:rsidRDefault="000A17C6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59FA1078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3. Формы наставничества</w:t>
      </w:r>
    </w:p>
    <w:p w14:paraId="6956BAEF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3F4E5FE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 Организации применяются разнообразные формы наставничества («педагог – педагог», «руководитель Организации – педагог», «работодатель – студент», «педагог вуза/колледжа – молодой педагог Организации» и др.) по отношению к наставнику или группе наставляемых. (</w:t>
      </w:r>
      <w:r>
        <w:rPr>
          <w:rFonts w:ascii="PT Astra Serif" w:hAnsi="PT Astra Serif"/>
          <w:i/>
          <w:color w:val="auto"/>
          <w:sz w:val="28"/>
          <w:szCs w:val="28"/>
        </w:rPr>
        <w:t>Применение форм наставничества выбирается в зависимости от цели программы наставничества педагога, имеющихся профессиональных затруднений, запроса наставляемого и имеющихся кадровых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i/>
          <w:color w:val="auto"/>
          <w:sz w:val="28"/>
          <w:szCs w:val="28"/>
        </w:rPr>
        <w:t>ресурсов</w:t>
      </w:r>
      <w:r>
        <w:rPr>
          <w:rFonts w:ascii="PT Astra Serif" w:hAnsi="PT Astra Serif"/>
          <w:color w:val="auto"/>
          <w:sz w:val="28"/>
          <w:szCs w:val="28"/>
        </w:rPr>
        <w:t>). Формы наставничества используются как в одном виде, так и в комплексе, в зависимости от запланированных эффектов.</w:t>
      </w:r>
    </w:p>
    <w:p w14:paraId="3CC11AA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реализации наставничества в Организации применяются: </w:t>
      </w:r>
    </w:p>
    <w:p w14:paraId="572818F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1. Виртуальное (дистанционное)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38527A3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2. Наставничество в группе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4F27A2E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3. Краткосрочное, или целеполагающее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3EA1CC6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4. Реверсивное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602BDD7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5. Ситуационное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0DDB173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6. Скоростное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однократная встреча наставляемого (наставляемых) с наставником более высокого уровня (профессионалом / компетентным лицом) с целью построения взаимоотношений с другими работниками, объединенными общими проблемами и интересами или обмена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29164052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55AE4B20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4. Организация системы наставничества</w:t>
      </w:r>
    </w:p>
    <w:p w14:paraId="1A84F374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797C610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4.1. Наставничество организуется на основании приказа руководителя Организации «Об утверждении положения о системе наставничества педагогических работников в Организации». </w:t>
      </w:r>
    </w:p>
    <w:p w14:paraId="33A3837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4.2. Педагогический работник назначается наставником с его письменного согласия приказом руководителя Организации. </w:t>
      </w:r>
    </w:p>
    <w:p w14:paraId="22F6528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 Руководитель Организации: </w:t>
      </w:r>
    </w:p>
    <w:p w14:paraId="5EC9D68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общее руководство и координацию внедрения (применения) системы (целевой модели) наставничества педагогических работников в Организации; </w:t>
      </w:r>
    </w:p>
    <w:p w14:paraId="00378A5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локальные акты Организации о внедрении (применении) модели наставничества и организации наставничества педагогических работников в Организации; </w:t>
      </w:r>
    </w:p>
    <w:p w14:paraId="6DC376F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куратора (ведущего наставника) реализации программ наставничества, способствует отбору наставников и наставляемых, а также утверждает их; </w:t>
      </w:r>
    </w:p>
    <w:p w14:paraId="7EB7942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дорожную карту (план мероприятий) по реализации положения о системе наставничества педагогических работников в Организации; </w:t>
      </w:r>
    </w:p>
    <w:p w14:paraId="63BBB43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14:paraId="32FCD12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14:paraId="27EFDF9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38608BD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4.4. Куратор (ведущий наставник) реализации программ наставничества: </w:t>
      </w:r>
    </w:p>
    <w:p w14:paraId="6AE108CC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назначается руководителем Организации из числа заместителей руководителя; </w:t>
      </w:r>
    </w:p>
    <w:p w14:paraId="561B709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своевременно (не менее одного раза в год) актуализирует информацию о наличии в Организации педагогов, которых необходимо включить в наставническую деятельность в качестве наставляемых; </w:t>
      </w:r>
    </w:p>
    <w:p w14:paraId="75BA719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предлагает руководителю Организации для утверждения состав школьного методического объединения наставников (при необходимости его создания); </w:t>
      </w:r>
    </w:p>
    <w:p w14:paraId="0CA5BFC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разрабатывает дорожную карту (план мероприятий) по реализации положения о системе наставничества педагогических работников в Организации;</w:t>
      </w:r>
    </w:p>
    <w:p w14:paraId="4DBACEB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Организации / страницы, социальных сетей;</w:t>
      </w:r>
    </w:p>
    <w:p w14:paraId="12984C3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формирует банк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14:paraId="77B1CE9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14:paraId="7B4FA8E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повышение уровня профессионального мастерства наставников, в том числе на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стажировочных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площадках и в базовых школах, с привлечением наставников из других Организаций;</w:t>
      </w:r>
    </w:p>
    <w:p w14:paraId="3A0ED61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курирует процесс разработки и реализации программ наставничества; </w:t>
      </w:r>
    </w:p>
    <w:p w14:paraId="66392C0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совместно с руководителем Организации мониторинг реализации системы наставничества педагогических работников в Организации; </w:t>
      </w:r>
    </w:p>
    <w:p w14:paraId="3A5A7D9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мониторинг эффективности и результативности реализации системы наставничества в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программ наставничества педагогических работников; </w:t>
      </w:r>
    </w:p>
    <w:p w14:paraId="3C91693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фиксирует данные о количестве участников программ наставничества в формах статистического наблюдения (совместно с системным администратором). </w:t>
      </w:r>
    </w:p>
    <w:p w14:paraId="317E4EE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4.5. Старший наставник, наставник-специалист:</w:t>
      </w:r>
    </w:p>
    <w:p w14:paraId="55A4D6C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ведущим наставником принимает участие в разработке локальных актов и информационно-методического сопровождения в сфере наставничества педагогических работников в Организации; </w:t>
      </w:r>
    </w:p>
    <w:p w14:paraId="2FD1076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ведет учет сведений о молодых/начинающих специалистах и иных категориях наставляемых и их наставниках; помогает подбирать и закрепляет пары/группы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0115FC9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разрабатывает, апробирует и реализует программы наставничества, содержание которых соответствует запросу отдельных педагогов и групп педагогических работников; </w:t>
      </w:r>
    </w:p>
    <w:p w14:paraId="4387341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разработке методического сопровождения разнообразных форм наставничества педагогических работников; </w:t>
      </w:r>
    </w:p>
    <w:p w14:paraId="34E577E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подготовку участников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14:paraId="6234897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организационно-педагогическое, учебно-методическое, обеспечение реализации программ наставничества в Организации; </w:t>
      </w:r>
    </w:p>
    <w:p w14:paraId="14898F5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участвует в мониторинге реализации программ наставничества педагогических работников; </w:t>
      </w:r>
    </w:p>
    <w:p w14:paraId="7C4BD30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руководителем Организации, ведущим наставником участвует в разработке материальных и нематериальных стимулов поощрения наставников; </w:t>
      </w:r>
    </w:p>
    <w:p w14:paraId="03EC24D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формировании банка лучших практик наставничества педагогических работников, информационном сопровождении программ наставничества на сайте (специализированной странице сайта) Организации и социальных сетях (совместно с ведущим наставником и системным администратором). </w:t>
      </w:r>
    </w:p>
    <w:p w14:paraId="154D14E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Старший наставник возглавляет методическое объединение.</w:t>
      </w:r>
    </w:p>
    <w:p w14:paraId="4927DDD9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976B84F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5. Права и обязанности наставника</w:t>
      </w:r>
    </w:p>
    <w:p w14:paraId="7A896671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42C02A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5.1. Права наставника: </w:t>
      </w:r>
    </w:p>
    <w:p w14:paraId="276E6F0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привлекать для оказания помощи наставляемому других педагогических работников Организации с их согласия; </w:t>
      </w:r>
    </w:p>
    <w:p w14:paraId="52A709E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6D33EE5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с заявлением к ведущему наставнику и руководителю Организации с просьбой о сложении с него обязанностей наставника; </w:t>
      </w:r>
    </w:p>
    <w:p w14:paraId="7C4C1A8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мониторинг деятельности наставляемого в форме личной проверки выполнения заданий. </w:t>
      </w:r>
    </w:p>
    <w:p w14:paraId="0EA2CED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5.2. Обязанности наставника: </w:t>
      </w:r>
    </w:p>
    <w:p w14:paraId="16E4E1B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руководствоваться требованиями законодательства Российской Федерации, региональными и локальными нормативными правовыми актами Организации при осуществлении наставнической деятельности; </w:t>
      </w:r>
    </w:p>
    <w:p w14:paraId="65B3453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находиться во взаимодействии со всеми структурами Организации, осуществляющими работу с наставляемыми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14:paraId="29739A9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включение наставляемых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14:paraId="52FD4DA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5A9889C8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укреплению и повышению уровня престижности преподавательской деятельности, организуя участие в мероприятиях для наставляемых различных уровней (профессиональные конкурсы, конференции, форумы и др.); </w:t>
      </w:r>
    </w:p>
    <w:p w14:paraId="28EAAB8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обсуждении вопросов, связанных с педагогической деятельностью наставляемых, вносить предложения о его поощрении или применении мер дисциплинарного воздействия; </w:t>
      </w:r>
    </w:p>
    <w:p w14:paraId="4DC2324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рекомендовать участие наставляемых в профессиональных региональных и федеральных конкурсах, оказывать всестороннюю поддержку и методическое сопровождение.</w:t>
      </w:r>
    </w:p>
    <w:p w14:paraId="2E0FB366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14:paraId="2B620F39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6. Права и обязанности наставляемого</w:t>
      </w:r>
    </w:p>
    <w:p w14:paraId="6BEEB5E7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3FC5419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6.1. Права наставляемого: </w:t>
      </w:r>
    </w:p>
    <w:p w14:paraId="0D726CF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систематически повышать свой профессиональный уровень; </w:t>
      </w:r>
    </w:p>
    <w:p w14:paraId="79CB062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составлении программы наставничества педагогических работников; </w:t>
      </w:r>
    </w:p>
    <w:p w14:paraId="7CB8493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наставнику за помощью по вопросам, связанным с должностными обязанностями, профессиональной деятельностью; </w:t>
      </w:r>
    </w:p>
    <w:p w14:paraId="44DD48E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вносить на рассмотрение предложения по совершенствованию программ наставничества педагогических работников Организации;</w:t>
      </w:r>
    </w:p>
    <w:p w14:paraId="784286E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ведущему наставнику и руководителю Организации с ходатайством о замене старшего наставника, наставника-специалиста. </w:t>
      </w:r>
    </w:p>
    <w:p w14:paraId="2B3D521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5.2. Обязанности наставляемого:</w:t>
      </w:r>
    </w:p>
    <w:p w14:paraId="6A82E2A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изучать Федеральный закон от 29 декабря 2012 г. № 273-ФЗ «Об 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3A3DA6D0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реализовывать мероприятия плана программы наставничества в установленные сроки; </w:t>
      </w:r>
    </w:p>
    <w:p w14:paraId="6A354F5A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соблюдать правила внутреннего трудового распорядка Организации; </w:t>
      </w:r>
    </w:p>
    <w:p w14:paraId="1A322F1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знать обязанности, предусмотренные должностной инструкцией, основные направления профессиональной деятельности, полномочия и организацию работы в Организации; </w:t>
      </w:r>
    </w:p>
    <w:p w14:paraId="1244BDA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выполнять указания и рекомендации наставника по исполнению должностных, профессиональных обязанностей; </w:t>
      </w:r>
    </w:p>
    <w:p w14:paraId="722C69A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2CDE68DD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устранять совместно с наставником допущенные ошибки и выявленные затруднения; </w:t>
      </w:r>
    </w:p>
    <w:p w14:paraId="6B69B27C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проявлять дисциплинированность, организованность и культуру в работе и учебе; </w:t>
      </w:r>
    </w:p>
    <w:p w14:paraId="50F134D5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учиться у наставника передовым, инновационным методам и формам работы, правильно строить свои взаимоотношения с ним.</w:t>
      </w:r>
    </w:p>
    <w:p w14:paraId="5084BDE6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F75F753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Процесс формирования пар и групп наставников и педагогов,</w:t>
      </w:r>
    </w:p>
    <w:p w14:paraId="3B9DEBAB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в отношении которых осуществляется наставничество</w:t>
      </w:r>
    </w:p>
    <w:p w14:paraId="3466C1A9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65202F4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7.1. Формирование наставнических пар/групп осуществляется по основным критериям: </w:t>
      </w:r>
    </w:p>
    <w:p w14:paraId="1EC1E007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профессиональный профиль или личный (компетентностный) опыт наставника должны соответствовать запросам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14:paraId="0EBC3959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 наставнической пары/группы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65F0C5C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7.2. Сформированные на добровольной основе, с непосредственным участием ведущего наставника, старших наставников, наставников-специалистов и педагогов, в отношении которых осуществляется наставничество, пары/группы утверждаются приказом руководителя Организации.</w:t>
      </w:r>
    </w:p>
    <w:p w14:paraId="60E030D8" w14:textId="77777777" w:rsidR="000A17C6" w:rsidRDefault="000A17C6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3BEA83C" w14:textId="77777777" w:rsidR="000A17C6" w:rsidRDefault="008666AF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8. Завершение программы наставничества</w:t>
      </w:r>
    </w:p>
    <w:p w14:paraId="1448D081" w14:textId="77777777" w:rsidR="000A17C6" w:rsidRDefault="000A17C6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14:paraId="48739C03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8.1. Завершение программы наставничества происходит в случае:</w:t>
      </w:r>
    </w:p>
    <w:p w14:paraId="1634ECF1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завершения плана мероприятий программы наставничества в полном объеме; </w:t>
      </w:r>
    </w:p>
    <w:p w14:paraId="0772A8D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 инициативе наставника или наставляемого и/или обоюдному решению (по уважительным обстоятельствам); </w:t>
      </w:r>
    </w:p>
    <w:p w14:paraId="54C3873C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 инициативе ведущего наставника (в случае недолжного исполнения программы наставничества в силу различных обстоятельств со стороны наставника и (или) наставляемого – форс-мажора). </w:t>
      </w:r>
    </w:p>
    <w:p w14:paraId="6C27E7CE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8.2. Изменение сроков реализации программы наставничества педагогических работников.</w:t>
      </w:r>
    </w:p>
    <w:p w14:paraId="51F4AFF6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По обоюдному согласию наставника и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педагогов возможно продление срока реализации программы наставничества или корректировка ее содержания (например, плана мероприятий, формы наставничества).</w:t>
      </w:r>
    </w:p>
    <w:p w14:paraId="330F6063" w14:textId="77777777" w:rsidR="000A17C6" w:rsidRDefault="000A17C6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6FF17EA5" w14:textId="77777777" w:rsidR="000A17C6" w:rsidRDefault="008666AF">
      <w:pPr>
        <w:pStyle w:val="Default"/>
        <w:spacing w:line="276" w:lineRule="auto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9. Условия публикации результатов программы наставничества педагогических работников на сайте Организации</w:t>
      </w:r>
    </w:p>
    <w:p w14:paraId="1E946120" w14:textId="77777777" w:rsidR="000A17C6" w:rsidRDefault="000A17C6">
      <w:pPr>
        <w:pStyle w:val="Default"/>
        <w:spacing w:line="276" w:lineRule="auto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14:paraId="3D5ED2BB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9.1. Для размещения информации о реализации программы наставничества педагогических работников на официальном сайте Организации создается специальный раздел (рубрика). </w:t>
      </w:r>
    </w:p>
    <w:p w14:paraId="79C71C0F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сайте размещаются сведения о реализуемых </w:t>
      </w:r>
      <w:r>
        <w:rPr>
          <w:rFonts w:ascii="PT Astra Serif" w:hAnsi="PT Astra Serif"/>
          <w:color w:val="auto"/>
          <w:sz w:val="28"/>
          <w:szCs w:val="28"/>
        </w:rPr>
        <w:t xml:space="preserve">программах наставничества педагогических работников, базы наставников и наставляемых, лучшие кейсы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Организации и др. </w:t>
      </w:r>
    </w:p>
    <w:p w14:paraId="668C5A44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9.2. Результаты программ наставничества педагогических работников в Организации публикуются после их завершения.</w:t>
      </w:r>
    </w:p>
    <w:p w14:paraId="316FD56B" w14:textId="77777777" w:rsidR="000A17C6" w:rsidRDefault="000A17C6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2A5B473C" w14:textId="77777777" w:rsidR="000A17C6" w:rsidRDefault="008666AF">
      <w:pPr>
        <w:pStyle w:val="Default"/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10. Заключительные положения</w:t>
      </w:r>
    </w:p>
    <w:p w14:paraId="0AC888B7" w14:textId="77777777" w:rsidR="000A17C6" w:rsidRDefault="000A17C6">
      <w:pPr>
        <w:pStyle w:val="Default"/>
        <w:spacing w:line="276" w:lineRule="auto"/>
        <w:ind w:firstLine="709"/>
        <w:rPr>
          <w:rFonts w:ascii="PT Astra Serif" w:hAnsi="PT Astra Serif"/>
          <w:color w:val="auto"/>
          <w:sz w:val="28"/>
          <w:szCs w:val="28"/>
        </w:rPr>
      </w:pPr>
    </w:p>
    <w:p w14:paraId="4A3185A2" w14:textId="77777777" w:rsidR="000A17C6" w:rsidRDefault="008666AF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10.1. Настоящее Положение вступает в силу с момента утверждения руководителем Организации и действует бессрочно. </w:t>
      </w:r>
    </w:p>
    <w:p w14:paraId="68E077AF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10.2. 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Организации.</w:t>
      </w:r>
    </w:p>
    <w:p w14:paraId="065C5AA1" w14:textId="77777777" w:rsidR="000A17C6" w:rsidRDefault="008666AF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  <w:bookmarkEnd w:id="5"/>
    </w:p>
    <w:sectPr w:rsidR="000A17C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F2CC8"/>
    <w:multiLevelType w:val="multilevel"/>
    <w:tmpl w:val="5F2A63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F61600"/>
    <w:multiLevelType w:val="multilevel"/>
    <w:tmpl w:val="82F09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C6"/>
    <w:rsid w:val="00087C8F"/>
    <w:rsid w:val="000A17C6"/>
    <w:rsid w:val="00676763"/>
    <w:rsid w:val="008666AF"/>
    <w:rsid w:val="00D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CC47"/>
  <w15:docId w15:val="{C3E1A985-28FA-4E8B-B0B8-15B0247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726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C7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B54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9B72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B72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-">
    <w:name w:val="Интернет-ссылка"/>
    <w:rsid w:val="009B7266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B726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5">
    <w:name w:val="Символ нумерации"/>
    <w:qFormat/>
  </w:style>
  <w:style w:type="character" w:customStyle="1" w:styleId="a6">
    <w:name w:val="Текст выноски Знак"/>
    <w:basedOn w:val="a0"/>
    <w:uiPriority w:val="99"/>
    <w:semiHidden/>
    <w:qFormat/>
    <w:rsid w:val="00FD09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Default">
    <w:name w:val="Default"/>
    <w:qFormat/>
    <w:rsid w:val="00380BC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8E4D01"/>
    <w:pPr>
      <w:spacing w:beforeAutospacing="1" w:afterAutospacing="1"/>
    </w:pPr>
  </w:style>
  <w:style w:type="paragraph" w:customStyle="1" w:styleId="12">
    <w:name w:val="Абзац списка1"/>
    <w:basedOn w:val="a"/>
    <w:qFormat/>
    <w:rsid w:val="009B7266"/>
    <w:pPr>
      <w:ind w:left="720"/>
      <w:contextualSpacing/>
    </w:pPr>
    <w:rPr>
      <w:lang w:eastAsia="zh-CN"/>
    </w:rPr>
  </w:style>
  <w:style w:type="paragraph" w:customStyle="1" w:styleId="ConsPlusNormal">
    <w:name w:val="ConsPlusNormal"/>
    <w:qFormat/>
    <w:rsid w:val="00E02462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02462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FD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10888</Words>
  <Characters>62066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</dc:creator>
  <dc:description/>
  <cp:lastModifiedBy>МетКаб</cp:lastModifiedBy>
  <cp:revision>4</cp:revision>
  <cp:lastPrinted>2022-03-16T05:59:00Z</cp:lastPrinted>
  <dcterms:created xsi:type="dcterms:W3CDTF">2022-03-18T12:54:00Z</dcterms:created>
  <dcterms:modified xsi:type="dcterms:W3CDTF">2024-11-06T13:33:00Z</dcterms:modified>
  <dc:language>ru-RU</dc:language>
</cp:coreProperties>
</file>