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5"/>
        <w:gridCol w:w="51"/>
      </w:tblGrid>
      <w:tr w:rsidR="00006B59" w:rsidRPr="00006B59" w:rsidTr="00006B59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bookmarkStart w:id="0" w:name="_GoBack" w:colFirst="0" w:colLast="0"/>
          <w:p w:rsidR="00006B59" w:rsidRPr="0066071C" w:rsidRDefault="00006B59" w:rsidP="00660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607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begin"/>
            </w:r>
            <w:r w:rsidRPr="006607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instrText xml:space="preserve"> HYPERLINK "http://doshkolnik.ru/pedagogika/1194-didakticheskaya-igra.html" </w:instrText>
            </w:r>
            <w:r w:rsidRPr="0066071C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fldChar w:fldCharType="separate"/>
            </w:r>
            <w:r w:rsidRPr="0066071C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40"/>
                <w:szCs w:val="40"/>
              </w:rPr>
              <w:t xml:space="preserve"> «Значение дидактической игры в умственном воспитании ребенка»</w:t>
            </w:r>
            <w:r w:rsidRPr="0066071C">
              <w:rPr>
                <w:rFonts w:ascii="Times New Roman" w:hAnsi="Times New Roman" w:cs="Times New Roman"/>
                <w:sz w:val="40"/>
                <w:szCs w:val="40"/>
              </w:rPr>
              <w:fldChar w:fldCharType="end"/>
            </w: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B59" w:rsidRPr="00006B59" w:rsidRDefault="00006B59" w:rsidP="00006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06B59" w:rsidRPr="00006B59" w:rsidRDefault="00006B59" w:rsidP="00006B59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4799" w:type="pct"/>
        <w:tblCellSpacing w:w="15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37"/>
      </w:tblGrid>
      <w:tr w:rsidR="00006B59" w:rsidRPr="00006B59" w:rsidTr="0066071C">
        <w:trPr>
          <w:tblCellSpacing w:w="15" w:type="dxa"/>
        </w:trPr>
        <w:tc>
          <w:tcPr>
            <w:tcW w:w="49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71C" w:rsidRPr="0066071C" w:rsidRDefault="0066071C" w:rsidP="006607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66071C" w:rsidRPr="0066071C" w:rsidRDefault="0066071C" w:rsidP="006607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Пряхина О. Ю.,</w:t>
            </w:r>
          </w:p>
          <w:p w:rsidR="00006B59" w:rsidRPr="00006B59" w:rsidRDefault="0066071C" w:rsidP="006607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006B59" w:rsidRPr="0066071C" w:rsidTr="0066071C">
        <w:trPr>
          <w:tblCellSpacing w:w="15" w:type="dxa"/>
        </w:trPr>
        <w:tc>
          <w:tcPr>
            <w:tcW w:w="496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6B59" w:rsidRPr="0066071C" w:rsidRDefault="00006B59" w:rsidP="00006B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6B59" w:rsidRPr="0066071C" w:rsidRDefault="00006B59" w:rsidP="0000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Умственное воспитание – ознакомление детей с окружающей жизнью, развитие их умственных способностей – можно осуществить не только на занятиях.  Исследования и наблюдения отечественных и зарубежных педагогов отводят большую роль дидактической игре в умственном воспитании и обучении, усвоении и применении знаний.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Дидактическая игра может служить одной из форм  обучения детей и вместе с тем оставаться игровой деятельностью. В дидактической игре иные отношения у педагога и воспитанника. Педагог учит детей игровым правилам, действиям как руководитель и как ее участник. Интерес, который вызывает игра, непосредственные переживания сближают детей и педагога. Педагог играя, осуществляет </w:t>
            </w:r>
            <w:proofErr w:type="gramStart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  <w:proofErr w:type="gramEnd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 xml:space="preserve"> умственной деятельностью детей, используя игру как форму обучения. Основное отличие дидактической игры как формы обучения от занятия заключается в том, что в ней познавательная задача чаще всего не ставится перед ребенком прямо, а заключена в игровой задаче, в содержании и правилах игры, в игровых действиях. Ребенок играет и  вместе с тем усваивает те или иные сведения, применяет ранее усвоенные знания. Повторность действий в игре способствует формированию навыков и умений. </w:t>
            </w:r>
          </w:p>
          <w:p w:rsidR="002A20C0" w:rsidRPr="0066071C" w:rsidRDefault="00006B59" w:rsidP="0000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Правила многих игр требуют сосредоточенности внимания, усилия мысли, быстрой реакции. В этой разнообразной деятельности проявляются и формируются умственные способности ребенка. Ребенок учится играя.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Дидактическая игра имеет свои преимущества – познавательное содержание в ней сочетается с близкой, привлекательной  для ребенка деятельностью. Игра вызывает живой интерес, сопровождается эмоциями радости, удивления. Соревновательный элемент дает возможность тренировать волевое усилие, развивать способность детей к правильной оценке и самооценке, к переживанию успеха без переоценки своих сил и возможностей, а неудач, проигрышей без обиды и огорчений. 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Дидактические игры   предназначены для  обучения правильного  называния предметов, подбирать их  по признаку цвета, величины, формы, количества, сравнивать один с другими, ориентироваться в пространстве, различать по внешним признакам, группировать по назначению, материалам. Так же игры воспитывают сосредоточенность внимания, настойчивость. На основе тонкого обследования предметов дети учатся подмечать незначительные различия, определять изменения в пространстве, тем самым развивают конкретные 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представления, умение наблюдать, умение  без наглядной основы узнавать по описанию предметы, формировать общие представления, обозначать их словами-понятиями.   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Организуя умственную деятельность детей в дидактической игре, педагог должен ясно представлять себе, что в игре уже знакомо, и что новое – что и составляет познавательную задачу данной игры. 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Например, в игре «Что изменилось?»  детям знакомы игрушки: они знают их названия, величину, цвет, назначение.</w:t>
            </w:r>
            <w:proofErr w:type="gramEnd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 xml:space="preserve"> Новым является их пространственное расположение. Педагог меняет их пространственное расположение и предлагает детям сказать, что изменилось.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>Особое значение дидактической игры имеют для развития мышления и речи в их единстве. Содержание и правила игры дают возможность упражнять детей в точном назывании и описании предметов, в овладении грамматическим строем речи.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>Например, в игре «Чудесный мешочек» ребенок не только может назвать предмет-игрушку, но и дать описание на основе выделения нескольких признаков, свойств, назначение.  Здесь у ребенка развиваются способности выразить мысль в речи, в суждении.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>В дидактической игре «Где и кто что делает?» дети учатся пониманию того, что каждый предмет создан трудом человека, где, что сделано: в мастерской, на фабрике, выращено на огороде</w:t>
            </w:r>
            <w:proofErr w:type="gramStart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…  Э</w:t>
            </w:r>
            <w:proofErr w:type="gramEnd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 xml:space="preserve">то и составляет познавательную задачу. Игра  вызывает у ребенка умение анализировать, соотносить разные свойства, обобщать, организовывать практические действия. 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Дидактические игры на группировку предметов или явлений по тому или иному общему признаку много. </w:t>
            </w:r>
            <w:proofErr w:type="gramStart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 xml:space="preserve">Например, «Что, где растет?», «Кому, что нужно?» (орудия труда), «Что когда бывает?» (время года), «Охотник и пастух»  (домашние и дикие животные), «Что после чего?» и </w:t>
            </w:r>
            <w:proofErr w:type="spellStart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 xml:space="preserve"> Все они требуют применения и </w:t>
            </w:r>
            <w:proofErr w:type="gramStart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>углубления</w:t>
            </w:r>
            <w:proofErr w:type="gramEnd"/>
            <w:r w:rsidRPr="0066071C">
              <w:rPr>
                <w:rFonts w:ascii="Times New Roman" w:hAnsi="Times New Roman" w:cs="Times New Roman"/>
                <w:sz w:val="28"/>
                <w:szCs w:val="28"/>
              </w:rPr>
              <w:t xml:space="preserve"> ранее усвоенных детьми знаний, соотнесения их с новой задачей игры.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>Для установления сходства и различия можно предложить детям игру  «Сходства и различия». Это развивает умение сравнивать предметы и признаки, устанавливать сходства, различия, тождества. К этому же типу относятся игры: «Что одинаковое и разное?», «Чего не хватает?», «Что лишнее?» Эти игры направлены не только на развитие процессов мышления, но и развитие воспроизводящего воображения.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>Еще более высокие требования к мыслительной деятельности предъявляют игры, в  которых ребенок должен установить связи, соотнести представление о профессиях с теми орудиями и материалами труда, которыми пользуется человек для работы («Что кому?»).</w:t>
            </w:r>
            <w:r w:rsidRPr="0066071C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Дидактическая игра позволяет определить, в какой мере ребенок владеет определенными знаниями и способами практических умственных действий в данный момент.</w:t>
            </w:r>
          </w:p>
        </w:tc>
      </w:tr>
    </w:tbl>
    <w:p w:rsidR="009E3B22" w:rsidRPr="0066071C" w:rsidRDefault="009E3B22" w:rsidP="00006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3B22" w:rsidRPr="0066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4"/>
    <w:rsid w:val="00006B59"/>
    <w:rsid w:val="002221BD"/>
    <w:rsid w:val="00274417"/>
    <w:rsid w:val="002A20C0"/>
    <w:rsid w:val="00381530"/>
    <w:rsid w:val="004D03C4"/>
    <w:rsid w:val="00537C20"/>
    <w:rsid w:val="0066071C"/>
    <w:rsid w:val="007C3BD3"/>
    <w:rsid w:val="0081588F"/>
    <w:rsid w:val="009D7BAF"/>
    <w:rsid w:val="009E3B22"/>
    <w:rsid w:val="00C26EFE"/>
    <w:rsid w:val="00C62EA4"/>
    <w:rsid w:val="00F24ED6"/>
    <w:rsid w:val="00F63156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6B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1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764</Words>
  <Characters>4357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2014-11-03T07:18:00Z</dcterms:created>
  <dcterms:modified xsi:type="dcterms:W3CDTF">2014-11-11T11:48:00Z</dcterms:modified>
</cp:coreProperties>
</file>